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1FCF0" w14:textId="77777777" w:rsidR="00A305A0" w:rsidRDefault="00000000">
      <w:pPr>
        <w:widowControl w:val="0"/>
        <w:pBdr>
          <w:top w:val="nil"/>
          <w:left w:val="nil"/>
          <w:bottom w:val="nil"/>
          <w:right w:val="nil"/>
          <w:between w:val="nil"/>
        </w:pBdr>
        <w:spacing w:line="276" w:lineRule="auto"/>
      </w:pPr>
      <w:r>
        <w:rPr>
          <w:noProof/>
        </w:rPr>
        <w:drawing>
          <wp:anchor distT="0" distB="0" distL="0" distR="0" simplePos="0" relativeHeight="251658240" behindDoc="1" locked="0" layoutInCell="1" hidden="0" allowOverlap="1" wp14:anchorId="6A73401B" wp14:editId="626F4232">
            <wp:simplePos x="0" y="0"/>
            <wp:positionH relativeFrom="column">
              <wp:posOffset>-914398</wp:posOffset>
            </wp:positionH>
            <wp:positionV relativeFrom="paragraph">
              <wp:posOffset>-914398</wp:posOffset>
            </wp:positionV>
            <wp:extent cx="7712247" cy="1590330"/>
            <wp:effectExtent l="0" t="0" r="0" b="0"/>
            <wp:wrapNone/>
            <wp:docPr id="5" name="image2.png" descr="A white background with blue and black do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white background with blue and black dots&#10;&#10;Description automatically generated"/>
                    <pic:cNvPicPr preferRelativeResize="0"/>
                  </pic:nvPicPr>
                  <pic:blipFill>
                    <a:blip r:embed="rId8"/>
                    <a:srcRect b="85411"/>
                    <a:stretch>
                      <a:fillRect/>
                    </a:stretch>
                  </pic:blipFill>
                  <pic:spPr>
                    <a:xfrm>
                      <a:off x="0" y="0"/>
                      <a:ext cx="7712247" cy="1590330"/>
                    </a:xfrm>
                    <a:prstGeom prst="rect">
                      <a:avLst/>
                    </a:prstGeom>
                    <a:ln/>
                  </pic:spPr>
                </pic:pic>
              </a:graphicData>
            </a:graphic>
          </wp:anchor>
        </w:drawing>
      </w:r>
    </w:p>
    <w:p w14:paraId="06914654" w14:textId="77777777" w:rsidR="00A305A0" w:rsidRDefault="00A305A0">
      <w:pPr>
        <w:rPr>
          <w:rFonts w:ascii="Times New Roman" w:eastAsia="Times New Roman" w:hAnsi="Times New Roman" w:cs="Times New Roman"/>
        </w:rPr>
      </w:pPr>
    </w:p>
    <w:p w14:paraId="0E43AE67" w14:textId="77777777" w:rsidR="00A305A0" w:rsidRDefault="00A305A0"/>
    <w:p w14:paraId="55866D7F" w14:textId="77777777" w:rsidR="00A305A0" w:rsidRDefault="00A305A0"/>
    <w:p w14:paraId="2123974D" w14:textId="77777777" w:rsidR="00A305A0" w:rsidRDefault="00A305A0">
      <w:pPr>
        <w:pStyle w:val="Title"/>
        <w:jc w:val="center"/>
        <w:rPr>
          <w:rFonts w:ascii="Georgia" w:eastAsia="Georgia" w:hAnsi="Georgia" w:cs="Georgia"/>
          <w:b/>
        </w:rPr>
      </w:pPr>
    </w:p>
    <w:p w14:paraId="6D70299B" w14:textId="77777777" w:rsidR="00A305A0" w:rsidRDefault="00000000">
      <w:pPr>
        <w:pStyle w:val="Title"/>
        <w:rPr>
          <w:rFonts w:ascii="Georgia" w:eastAsia="Georgia" w:hAnsi="Georgia" w:cs="Georgia"/>
          <w:b/>
        </w:rPr>
      </w:pPr>
      <w:r>
        <w:rPr>
          <w:noProof/>
        </w:rPr>
        <w:drawing>
          <wp:anchor distT="0" distB="0" distL="114300" distR="114300" simplePos="0" relativeHeight="251659264" behindDoc="0" locked="0" layoutInCell="1" hidden="0" allowOverlap="1" wp14:anchorId="614B51B4" wp14:editId="218A428E">
            <wp:simplePos x="0" y="0"/>
            <wp:positionH relativeFrom="column">
              <wp:posOffset>431800</wp:posOffset>
            </wp:positionH>
            <wp:positionV relativeFrom="paragraph">
              <wp:posOffset>212725</wp:posOffset>
            </wp:positionV>
            <wp:extent cx="4813300" cy="4220975"/>
            <wp:effectExtent l="0" t="0" r="0" b="0"/>
            <wp:wrapSquare wrapText="bothSides" distT="0" distB="0" distL="114300" distR="114300"/>
            <wp:docPr id="4"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9"/>
                    <a:srcRect/>
                    <a:stretch>
                      <a:fillRect/>
                    </a:stretch>
                  </pic:blipFill>
                  <pic:spPr>
                    <a:xfrm>
                      <a:off x="0" y="0"/>
                      <a:ext cx="4813300" cy="4220975"/>
                    </a:xfrm>
                    <a:prstGeom prst="rect">
                      <a:avLst/>
                    </a:prstGeom>
                    <a:ln/>
                  </pic:spPr>
                </pic:pic>
              </a:graphicData>
            </a:graphic>
          </wp:anchor>
        </w:drawing>
      </w:r>
    </w:p>
    <w:p w14:paraId="02F907D6" w14:textId="77777777" w:rsidR="00A305A0" w:rsidRDefault="00A305A0">
      <w:pPr>
        <w:jc w:val="center"/>
        <w:rPr>
          <w:rFonts w:ascii="Calibri" w:eastAsia="Calibri" w:hAnsi="Calibri" w:cs="Calibri"/>
          <w:b/>
          <w:sz w:val="56"/>
          <w:szCs w:val="56"/>
        </w:rPr>
      </w:pPr>
    </w:p>
    <w:p w14:paraId="26AE5F35" w14:textId="77777777" w:rsidR="00A305A0" w:rsidRDefault="00A305A0">
      <w:pPr>
        <w:jc w:val="center"/>
        <w:rPr>
          <w:rFonts w:ascii="Calibri" w:eastAsia="Calibri" w:hAnsi="Calibri" w:cs="Calibri"/>
          <w:b/>
          <w:sz w:val="56"/>
          <w:szCs w:val="56"/>
        </w:rPr>
      </w:pPr>
    </w:p>
    <w:p w14:paraId="0A872C28" w14:textId="77777777" w:rsidR="00A305A0" w:rsidRDefault="00A305A0">
      <w:pPr>
        <w:jc w:val="center"/>
        <w:rPr>
          <w:rFonts w:ascii="Calibri" w:eastAsia="Calibri" w:hAnsi="Calibri" w:cs="Calibri"/>
          <w:b/>
          <w:sz w:val="56"/>
          <w:szCs w:val="56"/>
        </w:rPr>
      </w:pPr>
    </w:p>
    <w:p w14:paraId="7EB5B1FA" w14:textId="77777777" w:rsidR="00A305A0" w:rsidRDefault="00A305A0">
      <w:pPr>
        <w:jc w:val="center"/>
        <w:rPr>
          <w:rFonts w:ascii="Calibri" w:eastAsia="Calibri" w:hAnsi="Calibri" w:cs="Calibri"/>
          <w:b/>
          <w:sz w:val="56"/>
          <w:szCs w:val="56"/>
        </w:rPr>
      </w:pPr>
    </w:p>
    <w:p w14:paraId="1B79AD8C" w14:textId="77777777" w:rsidR="00A305A0" w:rsidRDefault="00A305A0">
      <w:pPr>
        <w:jc w:val="center"/>
        <w:rPr>
          <w:rFonts w:ascii="Calibri" w:eastAsia="Calibri" w:hAnsi="Calibri" w:cs="Calibri"/>
          <w:b/>
          <w:sz w:val="56"/>
          <w:szCs w:val="56"/>
        </w:rPr>
      </w:pPr>
    </w:p>
    <w:p w14:paraId="260392BA" w14:textId="77777777" w:rsidR="00A305A0" w:rsidRDefault="00A305A0">
      <w:pPr>
        <w:jc w:val="center"/>
        <w:rPr>
          <w:rFonts w:ascii="Calibri" w:eastAsia="Calibri" w:hAnsi="Calibri" w:cs="Calibri"/>
          <w:b/>
          <w:sz w:val="56"/>
          <w:szCs w:val="56"/>
        </w:rPr>
      </w:pPr>
    </w:p>
    <w:p w14:paraId="7220AC41" w14:textId="77777777" w:rsidR="00A305A0" w:rsidRDefault="00A305A0">
      <w:pPr>
        <w:jc w:val="center"/>
        <w:rPr>
          <w:rFonts w:ascii="Calibri" w:eastAsia="Calibri" w:hAnsi="Calibri" w:cs="Calibri"/>
          <w:b/>
          <w:sz w:val="56"/>
          <w:szCs w:val="56"/>
        </w:rPr>
      </w:pPr>
    </w:p>
    <w:p w14:paraId="6A7D2CC7" w14:textId="77777777" w:rsidR="00A305A0" w:rsidRDefault="00A305A0">
      <w:pPr>
        <w:jc w:val="center"/>
        <w:rPr>
          <w:rFonts w:ascii="Calibri" w:eastAsia="Calibri" w:hAnsi="Calibri" w:cs="Calibri"/>
          <w:b/>
          <w:sz w:val="56"/>
          <w:szCs w:val="56"/>
        </w:rPr>
      </w:pPr>
    </w:p>
    <w:p w14:paraId="5F2BAF2C" w14:textId="77777777" w:rsidR="00A305A0" w:rsidRDefault="00A305A0">
      <w:pPr>
        <w:jc w:val="center"/>
        <w:rPr>
          <w:rFonts w:ascii="Calibri" w:eastAsia="Calibri" w:hAnsi="Calibri" w:cs="Calibri"/>
          <w:b/>
          <w:sz w:val="56"/>
          <w:szCs w:val="56"/>
        </w:rPr>
      </w:pPr>
    </w:p>
    <w:p w14:paraId="29EC25DE" w14:textId="77777777" w:rsidR="00A305A0" w:rsidRDefault="00A305A0">
      <w:pPr>
        <w:jc w:val="center"/>
        <w:rPr>
          <w:rFonts w:ascii="Calibri" w:eastAsia="Calibri" w:hAnsi="Calibri" w:cs="Calibri"/>
          <w:b/>
          <w:sz w:val="56"/>
          <w:szCs w:val="56"/>
        </w:rPr>
      </w:pPr>
    </w:p>
    <w:p w14:paraId="63758B4A" w14:textId="77777777" w:rsidR="00A305A0" w:rsidRDefault="00A305A0">
      <w:pPr>
        <w:jc w:val="center"/>
        <w:rPr>
          <w:rFonts w:ascii="Calibri" w:eastAsia="Calibri" w:hAnsi="Calibri" w:cs="Calibri"/>
          <w:b/>
          <w:sz w:val="56"/>
          <w:szCs w:val="56"/>
        </w:rPr>
      </w:pPr>
    </w:p>
    <w:p w14:paraId="2F6D8753" w14:textId="053A9BED" w:rsidR="00A305A0" w:rsidRDefault="00FC5F6A">
      <w:pPr>
        <w:jc w:val="center"/>
        <w:rPr>
          <w:rFonts w:ascii="Calibri" w:eastAsia="Calibri" w:hAnsi="Calibri" w:cs="Calibri"/>
          <w:b/>
          <w:color w:val="002060"/>
          <w:sz w:val="56"/>
          <w:szCs w:val="56"/>
        </w:rPr>
      </w:pPr>
      <w:r>
        <w:rPr>
          <w:rFonts w:ascii="Calibri" w:eastAsia="Calibri" w:hAnsi="Calibri" w:cs="Calibri"/>
          <w:b/>
          <w:color w:val="002060"/>
          <w:sz w:val="56"/>
          <w:szCs w:val="56"/>
        </w:rPr>
        <w:t>Nursery Admissions</w:t>
      </w:r>
      <w:r w:rsidR="00000000">
        <w:rPr>
          <w:rFonts w:ascii="Calibri" w:eastAsia="Calibri" w:hAnsi="Calibri" w:cs="Calibri"/>
          <w:b/>
          <w:color w:val="002060"/>
          <w:sz w:val="56"/>
          <w:szCs w:val="56"/>
        </w:rPr>
        <w:t xml:space="preserve"> Policy </w:t>
      </w:r>
    </w:p>
    <w:p w14:paraId="17ED5525" w14:textId="77777777" w:rsidR="00A305A0" w:rsidRDefault="00A305A0">
      <w:pPr>
        <w:jc w:val="center"/>
        <w:rPr>
          <w:rFonts w:ascii="Calibri" w:eastAsia="Calibri" w:hAnsi="Calibri" w:cs="Calibri"/>
          <w:color w:val="002060"/>
        </w:rPr>
      </w:pPr>
    </w:p>
    <w:p w14:paraId="06E825B1" w14:textId="77777777" w:rsidR="00A305A0" w:rsidRDefault="00000000">
      <w:pPr>
        <w:jc w:val="center"/>
        <w:rPr>
          <w:rFonts w:ascii="Calibri" w:eastAsia="Calibri" w:hAnsi="Calibri" w:cs="Calibri"/>
          <w:color w:val="002060"/>
        </w:rPr>
      </w:pPr>
      <w:r>
        <w:rPr>
          <w:rFonts w:ascii="Calibri" w:eastAsia="Calibri" w:hAnsi="Calibri" w:cs="Calibri"/>
          <w:b/>
          <w:i/>
          <w:color w:val="002060"/>
        </w:rPr>
        <w:t>This policy is reviewed on an annual basis</w:t>
      </w:r>
    </w:p>
    <w:p w14:paraId="12FAA217" w14:textId="77777777" w:rsidR="00A305A0" w:rsidRDefault="00000000">
      <w:pPr>
        <w:jc w:val="center"/>
        <w:rPr>
          <w:rFonts w:ascii="Calibri" w:eastAsia="Calibri" w:hAnsi="Calibri" w:cs="Calibri"/>
          <w:b/>
          <w:i/>
          <w:color w:val="002060"/>
        </w:rPr>
      </w:pPr>
      <w:r>
        <w:rPr>
          <w:rFonts w:ascii="Calibri" w:eastAsia="Calibri" w:hAnsi="Calibri" w:cs="Calibri"/>
          <w:b/>
          <w:i/>
          <w:color w:val="002060"/>
        </w:rPr>
        <w:t>Next review date: November 2026</w:t>
      </w:r>
    </w:p>
    <w:p w14:paraId="3428F4F8" w14:textId="77777777" w:rsidR="00A305A0" w:rsidRDefault="00A305A0">
      <w:pPr>
        <w:jc w:val="center"/>
        <w:rPr>
          <w:rFonts w:ascii="Calibri" w:eastAsia="Calibri" w:hAnsi="Calibri" w:cs="Calibri"/>
          <w:b/>
          <w:i/>
        </w:rPr>
      </w:pPr>
    </w:p>
    <w:p w14:paraId="224A92CE" w14:textId="77777777" w:rsidR="00A305A0" w:rsidRDefault="00A305A0">
      <w:pPr>
        <w:jc w:val="center"/>
        <w:rPr>
          <w:rFonts w:ascii="Calibri" w:eastAsia="Calibri" w:hAnsi="Calibri" w:cs="Calibri"/>
          <w:b/>
          <w:i/>
        </w:rPr>
      </w:pPr>
    </w:p>
    <w:p w14:paraId="21EEB1F8" w14:textId="77777777" w:rsidR="00A305A0" w:rsidRDefault="00000000">
      <w:pPr>
        <w:jc w:val="center"/>
        <w:rPr>
          <w:rFonts w:ascii="Calibri" w:eastAsia="Calibri" w:hAnsi="Calibri" w:cs="Calibri"/>
          <w:b/>
          <w:i/>
        </w:rPr>
      </w:pPr>
      <w:r>
        <w:rPr>
          <w:noProof/>
        </w:rPr>
        <w:drawing>
          <wp:anchor distT="0" distB="0" distL="0" distR="0" simplePos="0" relativeHeight="251660288" behindDoc="1" locked="0" layoutInCell="1" hidden="0" allowOverlap="1" wp14:anchorId="50280518" wp14:editId="2A585CCF">
            <wp:simplePos x="0" y="0"/>
            <wp:positionH relativeFrom="column">
              <wp:posOffset>-914398</wp:posOffset>
            </wp:positionH>
            <wp:positionV relativeFrom="paragraph">
              <wp:posOffset>186690</wp:posOffset>
            </wp:positionV>
            <wp:extent cx="7698105" cy="2413000"/>
            <wp:effectExtent l="0" t="0" r="0" b="0"/>
            <wp:wrapNone/>
            <wp:docPr id="6" name="image2.png" descr="A white background with blue and black do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white background with blue and black dots&#10;&#10;Description automatically generated"/>
                    <pic:cNvPicPr preferRelativeResize="0"/>
                  </pic:nvPicPr>
                  <pic:blipFill>
                    <a:blip r:embed="rId8"/>
                    <a:srcRect t="81001" b="-3176"/>
                    <a:stretch>
                      <a:fillRect/>
                    </a:stretch>
                  </pic:blipFill>
                  <pic:spPr>
                    <a:xfrm>
                      <a:off x="0" y="0"/>
                      <a:ext cx="7698105" cy="2413000"/>
                    </a:xfrm>
                    <a:prstGeom prst="rect">
                      <a:avLst/>
                    </a:prstGeom>
                    <a:ln/>
                  </pic:spPr>
                </pic:pic>
              </a:graphicData>
            </a:graphic>
          </wp:anchor>
        </w:drawing>
      </w:r>
    </w:p>
    <w:p w14:paraId="5D2E355C" w14:textId="77777777" w:rsidR="00A305A0" w:rsidRDefault="00A305A0">
      <w:pPr>
        <w:jc w:val="center"/>
        <w:rPr>
          <w:rFonts w:ascii="Calibri" w:eastAsia="Calibri" w:hAnsi="Calibri" w:cs="Calibri"/>
          <w:b/>
          <w:i/>
        </w:rPr>
      </w:pPr>
    </w:p>
    <w:p w14:paraId="50C1E216" w14:textId="77777777" w:rsidR="00A305A0" w:rsidRDefault="00A305A0">
      <w:pPr>
        <w:jc w:val="center"/>
        <w:rPr>
          <w:rFonts w:ascii="Calibri" w:eastAsia="Calibri" w:hAnsi="Calibri" w:cs="Calibri"/>
          <w:b/>
          <w:i/>
        </w:rPr>
      </w:pPr>
    </w:p>
    <w:p w14:paraId="390B53C3" w14:textId="77777777" w:rsidR="00A305A0" w:rsidRDefault="00A305A0">
      <w:pPr>
        <w:jc w:val="center"/>
        <w:rPr>
          <w:rFonts w:ascii="Calibri" w:eastAsia="Calibri" w:hAnsi="Calibri" w:cs="Calibri"/>
          <w:b/>
          <w:i/>
        </w:rPr>
      </w:pPr>
    </w:p>
    <w:p w14:paraId="02993DA7" w14:textId="77777777" w:rsidR="00A305A0" w:rsidRDefault="00A305A0">
      <w:pPr>
        <w:rPr>
          <w:rFonts w:ascii="Calibri" w:eastAsia="Calibri" w:hAnsi="Calibri" w:cs="Calibri"/>
          <w:b/>
          <w:i/>
        </w:rPr>
      </w:pPr>
    </w:p>
    <w:p w14:paraId="4BDEF307" w14:textId="77777777" w:rsidR="00A305A0" w:rsidRDefault="00A305A0">
      <w:pPr>
        <w:rPr>
          <w:rFonts w:ascii="Calibri" w:eastAsia="Calibri" w:hAnsi="Calibri" w:cs="Calibri"/>
          <w:b/>
          <w:i/>
        </w:rPr>
        <w:sectPr w:rsidR="00A305A0">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08" w:footer="708" w:gutter="0"/>
          <w:pgNumType w:start="1"/>
          <w:cols w:space="720"/>
        </w:sectPr>
      </w:pPr>
    </w:p>
    <w:p w14:paraId="5C0AB68B" w14:textId="77777777" w:rsidR="00FC5F6A" w:rsidRDefault="00FC5F6A">
      <w:pPr>
        <w:pStyle w:val="Title"/>
        <w:jc w:val="center"/>
        <w:rPr>
          <w:b/>
          <w:color w:val="073763"/>
        </w:rPr>
      </w:pPr>
      <w:bookmarkStart w:id="0" w:name="_heading=h.6rtc4vnlsadt" w:colFirst="0" w:colLast="0"/>
      <w:bookmarkEnd w:id="0"/>
    </w:p>
    <w:p w14:paraId="431E38B3" w14:textId="4C57B6C0" w:rsidR="00A305A0" w:rsidRDefault="00000000">
      <w:pPr>
        <w:pStyle w:val="Title"/>
        <w:jc w:val="center"/>
        <w:rPr>
          <w:b/>
          <w:color w:val="073763"/>
        </w:rPr>
      </w:pPr>
      <w:r>
        <w:rPr>
          <w:b/>
          <w:color w:val="073763"/>
        </w:rPr>
        <w:lastRenderedPageBreak/>
        <w:t>Contents</w:t>
      </w:r>
    </w:p>
    <w:p w14:paraId="7971FDBF" w14:textId="77777777" w:rsidR="00A305A0" w:rsidRDefault="00A305A0"/>
    <w:sdt>
      <w:sdtPr>
        <w:id w:val="-844919741"/>
        <w:docPartObj>
          <w:docPartGallery w:val="Table of Contents"/>
          <w:docPartUnique/>
        </w:docPartObj>
      </w:sdtPr>
      <w:sdtContent>
        <w:p w14:paraId="66363875" w14:textId="76AB306D" w:rsidR="00FC5F6A" w:rsidRPr="00FC5F6A" w:rsidRDefault="00000000">
          <w:pPr>
            <w:pStyle w:val="TOC2"/>
            <w:tabs>
              <w:tab w:val="right" w:pos="9010"/>
            </w:tabs>
            <w:rPr>
              <w:rFonts w:asciiTheme="majorHAnsi" w:eastAsiaTheme="minorEastAsia" w:hAnsiTheme="majorHAnsi" w:cstheme="majorHAnsi"/>
              <w:noProof/>
              <w:kern w:val="2"/>
              <w:sz w:val="24"/>
              <w:szCs w:val="24"/>
              <w14:ligatures w14:val="standardContextual"/>
            </w:rPr>
          </w:pPr>
          <w:r w:rsidRPr="00FC5F6A">
            <w:rPr>
              <w:rFonts w:asciiTheme="majorHAnsi" w:hAnsiTheme="majorHAnsi" w:cstheme="majorHAnsi"/>
            </w:rPr>
            <w:fldChar w:fldCharType="begin"/>
          </w:r>
          <w:r w:rsidRPr="00FC5F6A">
            <w:rPr>
              <w:rFonts w:asciiTheme="majorHAnsi" w:hAnsiTheme="majorHAnsi" w:cstheme="majorHAnsi"/>
            </w:rPr>
            <w:instrText xml:space="preserve"> TOC \h \u \z \t "Heading 1,1,Heading 2,2,Heading 3,3,Heading 4,4,Heading 5,5,Heading 6,6,"</w:instrText>
          </w:r>
          <w:r w:rsidRPr="00FC5F6A">
            <w:rPr>
              <w:rFonts w:asciiTheme="majorHAnsi" w:hAnsiTheme="majorHAnsi" w:cstheme="majorHAnsi"/>
            </w:rPr>
            <w:fldChar w:fldCharType="separate"/>
          </w:r>
          <w:hyperlink w:anchor="_Toc227854571" w:history="1">
            <w:r w:rsidR="00FC5F6A" w:rsidRPr="00FC5F6A">
              <w:rPr>
                <w:rStyle w:val="Hyperlink"/>
                <w:rFonts w:asciiTheme="majorHAnsi" w:hAnsiTheme="majorHAnsi" w:cstheme="majorHAnsi"/>
                <w:noProof/>
              </w:rPr>
              <w:t>Aims</w:t>
            </w:r>
            <w:r w:rsidR="00FC5F6A" w:rsidRPr="00FC5F6A">
              <w:rPr>
                <w:rFonts w:asciiTheme="majorHAnsi" w:hAnsiTheme="majorHAnsi" w:cstheme="majorHAnsi"/>
                <w:noProof/>
                <w:webHidden/>
              </w:rPr>
              <w:tab/>
            </w:r>
            <w:r w:rsidR="00FC5F6A" w:rsidRPr="00FC5F6A">
              <w:rPr>
                <w:rFonts w:asciiTheme="majorHAnsi" w:hAnsiTheme="majorHAnsi" w:cstheme="majorHAnsi"/>
                <w:noProof/>
                <w:webHidden/>
              </w:rPr>
              <w:fldChar w:fldCharType="begin"/>
            </w:r>
            <w:r w:rsidR="00FC5F6A" w:rsidRPr="00FC5F6A">
              <w:rPr>
                <w:rFonts w:asciiTheme="majorHAnsi" w:hAnsiTheme="majorHAnsi" w:cstheme="majorHAnsi"/>
                <w:noProof/>
                <w:webHidden/>
              </w:rPr>
              <w:instrText xml:space="preserve"> PAGEREF _Toc227854571 \h </w:instrText>
            </w:r>
            <w:r w:rsidR="00FC5F6A" w:rsidRPr="00FC5F6A">
              <w:rPr>
                <w:rFonts w:asciiTheme="majorHAnsi" w:hAnsiTheme="majorHAnsi" w:cstheme="majorHAnsi"/>
                <w:noProof/>
                <w:webHidden/>
              </w:rPr>
            </w:r>
            <w:r w:rsidR="00FC5F6A" w:rsidRPr="00FC5F6A">
              <w:rPr>
                <w:rFonts w:asciiTheme="majorHAnsi" w:hAnsiTheme="majorHAnsi" w:cstheme="majorHAnsi"/>
                <w:noProof/>
                <w:webHidden/>
              </w:rPr>
              <w:fldChar w:fldCharType="separate"/>
            </w:r>
            <w:r w:rsidR="00FC5F6A" w:rsidRPr="00FC5F6A">
              <w:rPr>
                <w:rFonts w:asciiTheme="majorHAnsi" w:hAnsiTheme="majorHAnsi" w:cstheme="majorHAnsi"/>
                <w:noProof/>
                <w:webHidden/>
              </w:rPr>
              <w:t>3</w:t>
            </w:r>
            <w:r w:rsidR="00FC5F6A" w:rsidRPr="00FC5F6A">
              <w:rPr>
                <w:rFonts w:asciiTheme="majorHAnsi" w:hAnsiTheme="majorHAnsi" w:cstheme="majorHAnsi"/>
                <w:noProof/>
                <w:webHidden/>
              </w:rPr>
              <w:fldChar w:fldCharType="end"/>
            </w:r>
          </w:hyperlink>
        </w:p>
        <w:p w14:paraId="4920DE15" w14:textId="79E1C6CF" w:rsidR="00FC5F6A" w:rsidRPr="00FC5F6A" w:rsidRDefault="00FC5F6A">
          <w:pPr>
            <w:pStyle w:val="TOC2"/>
            <w:tabs>
              <w:tab w:val="right" w:pos="9010"/>
            </w:tabs>
            <w:rPr>
              <w:rFonts w:asciiTheme="majorHAnsi" w:eastAsiaTheme="minorEastAsia" w:hAnsiTheme="majorHAnsi" w:cstheme="majorHAnsi"/>
              <w:noProof/>
              <w:kern w:val="2"/>
              <w:sz w:val="24"/>
              <w:szCs w:val="24"/>
              <w14:ligatures w14:val="standardContextual"/>
            </w:rPr>
          </w:pPr>
          <w:hyperlink w:anchor="_Toc227854572" w:history="1">
            <w:r w:rsidRPr="00FC5F6A">
              <w:rPr>
                <w:rStyle w:val="Hyperlink"/>
                <w:rFonts w:asciiTheme="majorHAnsi" w:hAnsiTheme="majorHAnsi" w:cstheme="majorHAnsi"/>
                <w:noProof/>
              </w:rPr>
              <w:t>Information</w:t>
            </w:r>
            <w:r w:rsidRPr="00FC5F6A">
              <w:rPr>
                <w:rFonts w:asciiTheme="majorHAnsi" w:hAnsiTheme="majorHAnsi" w:cstheme="majorHAnsi"/>
                <w:noProof/>
                <w:webHidden/>
              </w:rPr>
              <w:tab/>
            </w:r>
            <w:r w:rsidRPr="00FC5F6A">
              <w:rPr>
                <w:rFonts w:asciiTheme="majorHAnsi" w:hAnsiTheme="majorHAnsi" w:cstheme="majorHAnsi"/>
                <w:noProof/>
                <w:webHidden/>
              </w:rPr>
              <w:fldChar w:fldCharType="begin"/>
            </w:r>
            <w:r w:rsidRPr="00FC5F6A">
              <w:rPr>
                <w:rFonts w:asciiTheme="majorHAnsi" w:hAnsiTheme="majorHAnsi" w:cstheme="majorHAnsi"/>
                <w:noProof/>
                <w:webHidden/>
              </w:rPr>
              <w:instrText xml:space="preserve"> PAGEREF _Toc227854572 \h </w:instrText>
            </w:r>
            <w:r w:rsidRPr="00FC5F6A">
              <w:rPr>
                <w:rFonts w:asciiTheme="majorHAnsi" w:hAnsiTheme="majorHAnsi" w:cstheme="majorHAnsi"/>
                <w:noProof/>
                <w:webHidden/>
              </w:rPr>
            </w:r>
            <w:r w:rsidRPr="00FC5F6A">
              <w:rPr>
                <w:rFonts w:asciiTheme="majorHAnsi" w:hAnsiTheme="majorHAnsi" w:cstheme="majorHAnsi"/>
                <w:noProof/>
                <w:webHidden/>
              </w:rPr>
              <w:fldChar w:fldCharType="separate"/>
            </w:r>
            <w:r w:rsidRPr="00FC5F6A">
              <w:rPr>
                <w:rFonts w:asciiTheme="majorHAnsi" w:hAnsiTheme="majorHAnsi" w:cstheme="majorHAnsi"/>
                <w:noProof/>
                <w:webHidden/>
              </w:rPr>
              <w:t>3</w:t>
            </w:r>
            <w:r w:rsidRPr="00FC5F6A">
              <w:rPr>
                <w:rFonts w:asciiTheme="majorHAnsi" w:hAnsiTheme="majorHAnsi" w:cstheme="majorHAnsi"/>
                <w:noProof/>
                <w:webHidden/>
              </w:rPr>
              <w:fldChar w:fldCharType="end"/>
            </w:r>
          </w:hyperlink>
        </w:p>
        <w:p w14:paraId="0CF4B5F5" w14:textId="4C786C22" w:rsidR="00FC5F6A" w:rsidRPr="00FC5F6A" w:rsidRDefault="00FC5F6A">
          <w:pPr>
            <w:pStyle w:val="TOC2"/>
            <w:tabs>
              <w:tab w:val="right" w:pos="9010"/>
            </w:tabs>
            <w:rPr>
              <w:rFonts w:asciiTheme="majorHAnsi" w:eastAsiaTheme="minorEastAsia" w:hAnsiTheme="majorHAnsi" w:cstheme="majorHAnsi"/>
              <w:noProof/>
              <w:kern w:val="2"/>
              <w:sz w:val="24"/>
              <w:szCs w:val="24"/>
              <w14:ligatures w14:val="standardContextual"/>
            </w:rPr>
          </w:pPr>
          <w:hyperlink w:anchor="_Toc227854573" w:history="1">
            <w:r w:rsidRPr="00FC5F6A">
              <w:rPr>
                <w:rStyle w:val="Hyperlink"/>
                <w:rFonts w:asciiTheme="majorHAnsi" w:hAnsiTheme="majorHAnsi" w:cstheme="majorHAnsi"/>
                <w:noProof/>
              </w:rPr>
              <w:t>Admissions Process</w:t>
            </w:r>
            <w:r w:rsidRPr="00FC5F6A">
              <w:rPr>
                <w:rFonts w:asciiTheme="majorHAnsi" w:hAnsiTheme="majorHAnsi" w:cstheme="majorHAnsi"/>
                <w:noProof/>
                <w:webHidden/>
              </w:rPr>
              <w:tab/>
            </w:r>
            <w:r w:rsidRPr="00FC5F6A">
              <w:rPr>
                <w:rFonts w:asciiTheme="majorHAnsi" w:hAnsiTheme="majorHAnsi" w:cstheme="majorHAnsi"/>
                <w:noProof/>
                <w:webHidden/>
              </w:rPr>
              <w:fldChar w:fldCharType="begin"/>
            </w:r>
            <w:r w:rsidRPr="00FC5F6A">
              <w:rPr>
                <w:rFonts w:asciiTheme="majorHAnsi" w:hAnsiTheme="majorHAnsi" w:cstheme="majorHAnsi"/>
                <w:noProof/>
                <w:webHidden/>
              </w:rPr>
              <w:instrText xml:space="preserve"> PAGEREF _Toc227854573 \h </w:instrText>
            </w:r>
            <w:r w:rsidRPr="00FC5F6A">
              <w:rPr>
                <w:rFonts w:asciiTheme="majorHAnsi" w:hAnsiTheme="majorHAnsi" w:cstheme="majorHAnsi"/>
                <w:noProof/>
                <w:webHidden/>
              </w:rPr>
            </w:r>
            <w:r w:rsidRPr="00FC5F6A">
              <w:rPr>
                <w:rFonts w:asciiTheme="majorHAnsi" w:hAnsiTheme="majorHAnsi" w:cstheme="majorHAnsi"/>
                <w:noProof/>
                <w:webHidden/>
              </w:rPr>
              <w:fldChar w:fldCharType="separate"/>
            </w:r>
            <w:r w:rsidRPr="00FC5F6A">
              <w:rPr>
                <w:rFonts w:asciiTheme="majorHAnsi" w:hAnsiTheme="majorHAnsi" w:cstheme="majorHAnsi"/>
                <w:noProof/>
                <w:webHidden/>
              </w:rPr>
              <w:t>3</w:t>
            </w:r>
            <w:r w:rsidRPr="00FC5F6A">
              <w:rPr>
                <w:rFonts w:asciiTheme="majorHAnsi" w:hAnsiTheme="majorHAnsi" w:cstheme="majorHAnsi"/>
                <w:noProof/>
                <w:webHidden/>
              </w:rPr>
              <w:fldChar w:fldCharType="end"/>
            </w:r>
          </w:hyperlink>
        </w:p>
        <w:p w14:paraId="22F521D1" w14:textId="73387BFA" w:rsidR="00FC5F6A" w:rsidRPr="00FC5F6A" w:rsidRDefault="00FC5F6A">
          <w:pPr>
            <w:pStyle w:val="TOC2"/>
            <w:tabs>
              <w:tab w:val="right" w:pos="9010"/>
            </w:tabs>
            <w:rPr>
              <w:rFonts w:asciiTheme="majorHAnsi" w:eastAsiaTheme="minorEastAsia" w:hAnsiTheme="majorHAnsi" w:cstheme="majorHAnsi"/>
              <w:noProof/>
              <w:kern w:val="2"/>
              <w:sz w:val="24"/>
              <w:szCs w:val="24"/>
              <w14:ligatures w14:val="standardContextual"/>
            </w:rPr>
          </w:pPr>
          <w:hyperlink w:anchor="_Toc227854574" w:history="1">
            <w:r w:rsidRPr="00FC5F6A">
              <w:rPr>
                <w:rStyle w:val="Hyperlink"/>
                <w:rFonts w:asciiTheme="majorHAnsi" w:hAnsiTheme="majorHAnsi" w:cstheme="majorHAnsi"/>
                <w:noProof/>
              </w:rPr>
              <w:t>Oversubscription</w:t>
            </w:r>
            <w:r w:rsidRPr="00FC5F6A">
              <w:rPr>
                <w:rFonts w:asciiTheme="majorHAnsi" w:hAnsiTheme="majorHAnsi" w:cstheme="majorHAnsi"/>
                <w:noProof/>
                <w:webHidden/>
              </w:rPr>
              <w:tab/>
            </w:r>
            <w:r w:rsidRPr="00FC5F6A">
              <w:rPr>
                <w:rFonts w:asciiTheme="majorHAnsi" w:hAnsiTheme="majorHAnsi" w:cstheme="majorHAnsi"/>
                <w:noProof/>
                <w:webHidden/>
              </w:rPr>
              <w:fldChar w:fldCharType="begin"/>
            </w:r>
            <w:r w:rsidRPr="00FC5F6A">
              <w:rPr>
                <w:rFonts w:asciiTheme="majorHAnsi" w:hAnsiTheme="majorHAnsi" w:cstheme="majorHAnsi"/>
                <w:noProof/>
                <w:webHidden/>
              </w:rPr>
              <w:instrText xml:space="preserve"> PAGEREF _Toc227854574 \h </w:instrText>
            </w:r>
            <w:r w:rsidRPr="00FC5F6A">
              <w:rPr>
                <w:rFonts w:asciiTheme="majorHAnsi" w:hAnsiTheme="majorHAnsi" w:cstheme="majorHAnsi"/>
                <w:noProof/>
                <w:webHidden/>
              </w:rPr>
            </w:r>
            <w:r w:rsidRPr="00FC5F6A">
              <w:rPr>
                <w:rFonts w:asciiTheme="majorHAnsi" w:hAnsiTheme="majorHAnsi" w:cstheme="majorHAnsi"/>
                <w:noProof/>
                <w:webHidden/>
              </w:rPr>
              <w:fldChar w:fldCharType="separate"/>
            </w:r>
            <w:r w:rsidRPr="00FC5F6A">
              <w:rPr>
                <w:rFonts w:asciiTheme="majorHAnsi" w:hAnsiTheme="majorHAnsi" w:cstheme="majorHAnsi"/>
                <w:noProof/>
                <w:webHidden/>
              </w:rPr>
              <w:t>3</w:t>
            </w:r>
            <w:r w:rsidRPr="00FC5F6A">
              <w:rPr>
                <w:rFonts w:asciiTheme="majorHAnsi" w:hAnsiTheme="majorHAnsi" w:cstheme="majorHAnsi"/>
                <w:noProof/>
                <w:webHidden/>
              </w:rPr>
              <w:fldChar w:fldCharType="end"/>
            </w:r>
          </w:hyperlink>
        </w:p>
        <w:p w14:paraId="311F100A" w14:textId="17C19CA7" w:rsidR="00FC5F6A" w:rsidRPr="00FC5F6A" w:rsidRDefault="00FC5F6A">
          <w:pPr>
            <w:pStyle w:val="TOC2"/>
            <w:tabs>
              <w:tab w:val="right" w:pos="9010"/>
            </w:tabs>
            <w:rPr>
              <w:rFonts w:asciiTheme="majorHAnsi" w:eastAsiaTheme="minorEastAsia" w:hAnsiTheme="majorHAnsi" w:cstheme="majorHAnsi"/>
              <w:noProof/>
              <w:kern w:val="2"/>
              <w:sz w:val="24"/>
              <w:szCs w:val="24"/>
              <w14:ligatures w14:val="standardContextual"/>
            </w:rPr>
          </w:pPr>
          <w:hyperlink w:anchor="_Toc227854575" w:history="1">
            <w:r w:rsidRPr="00FC5F6A">
              <w:rPr>
                <w:rStyle w:val="Hyperlink"/>
                <w:rFonts w:asciiTheme="majorHAnsi" w:hAnsiTheme="majorHAnsi" w:cstheme="majorHAnsi"/>
                <w:noProof/>
              </w:rPr>
              <w:t>Nursery Sessions</w:t>
            </w:r>
            <w:r w:rsidRPr="00FC5F6A">
              <w:rPr>
                <w:rFonts w:asciiTheme="majorHAnsi" w:hAnsiTheme="majorHAnsi" w:cstheme="majorHAnsi"/>
                <w:noProof/>
                <w:webHidden/>
              </w:rPr>
              <w:tab/>
            </w:r>
            <w:r w:rsidRPr="00FC5F6A">
              <w:rPr>
                <w:rFonts w:asciiTheme="majorHAnsi" w:hAnsiTheme="majorHAnsi" w:cstheme="majorHAnsi"/>
                <w:noProof/>
                <w:webHidden/>
              </w:rPr>
              <w:fldChar w:fldCharType="begin"/>
            </w:r>
            <w:r w:rsidRPr="00FC5F6A">
              <w:rPr>
                <w:rFonts w:asciiTheme="majorHAnsi" w:hAnsiTheme="majorHAnsi" w:cstheme="majorHAnsi"/>
                <w:noProof/>
                <w:webHidden/>
              </w:rPr>
              <w:instrText xml:space="preserve"> PAGEREF _Toc227854575 \h </w:instrText>
            </w:r>
            <w:r w:rsidRPr="00FC5F6A">
              <w:rPr>
                <w:rFonts w:asciiTheme="majorHAnsi" w:hAnsiTheme="majorHAnsi" w:cstheme="majorHAnsi"/>
                <w:noProof/>
                <w:webHidden/>
              </w:rPr>
            </w:r>
            <w:r w:rsidRPr="00FC5F6A">
              <w:rPr>
                <w:rFonts w:asciiTheme="majorHAnsi" w:hAnsiTheme="majorHAnsi" w:cstheme="majorHAnsi"/>
                <w:noProof/>
                <w:webHidden/>
              </w:rPr>
              <w:fldChar w:fldCharType="separate"/>
            </w:r>
            <w:r w:rsidRPr="00FC5F6A">
              <w:rPr>
                <w:rFonts w:asciiTheme="majorHAnsi" w:hAnsiTheme="majorHAnsi" w:cstheme="majorHAnsi"/>
                <w:noProof/>
                <w:webHidden/>
              </w:rPr>
              <w:t>3</w:t>
            </w:r>
            <w:r w:rsidRPr="00FC5F6A">
              <w:rPr>
                <w:rFonts w:asciiTheme="majorHAnsi" w:hAnsiTheme="majorHAnsi" w:cstheme="majorHAnsi"/>
                <w:noProof/>
                <w:webHidden/>
              </w:rPr>
              <w:fldChar w:fldCharType="end"/>
            </w:r>
          </w:hyperlink>
        </w:p>
        <w:p w14:paraId="0FB7238E" w14:textId="3299F747" w:rsidR="00FC5F6A" w:rsidRPr="00FC5F6A" w:rsidRDefault="00FC5F6A">
          <w:pPr>
            <w:pStyle w:val="TOC2"/>
            <w:tabs>
              <w:tab w:val="right" w:pos="9010"/>
            </w:tabs>
            <w:rPr>
              <w:rFonts w:asciiTheme="majorHAnsi" w:eastAsiaTheme="minorEastAsia" w:hAnsiTheme="majorHAnsi" w:cstheme="majorHAnsi"/>
              <w:noProof/>
              <w:kern w:val="2"/>
              <w:sz w:val="24"/>
              <w:szCs w:val="24"/>
              <w14:ligatures w14:val="standardContextual"/>
            </w:rPr>
          </w:pPr>
          <w:hyperlink w:anchor="_Toc227854576" w:history="1">
            <w:r w:rsidRPr="00FC5F6A">
              <w:rPr>
                <w:rStyle w:val="Hyperlink"/>
                <w:rFonts w:asciiTheme="majorHAnsi" w:hAnsiTheme="majorHAnsi" w:cstheme="majorHAnsi"/>
                <w:noProof/>
              </w:rPr>
              <w:t>Additional Sessions</w:t>
            </w:r>
            <w:r w:rsidRPr="00FC5F6A">
              <w:rPr>
                <w:rFonts w:asciiTheme="majorHAnsi" w:hAnsiTheme="majorHAnsi" w:cstheme="majorHAnsi"/>
                <w:noProof/>
                <w:webHidden/>
              </w:rPr>
              <w:tab/>
            </w:r>
            <w:r w:rsidRPr="00FC5F6A">
              <w:rPr>
                <w:rFonts w:asciiTheme="majorHAnsi" w:hAnsiTheme="majorHAnsi" w:cstheme="majorHAnsi"/>
                <w:noProof/>
                <w:webHidden/>
              </w:rPr>
              <w:fldChar w:fldCharType="begin"/>
            </w:r>
            <w:r w:rsidRPr="00FC5F6A">
              <w:rPr>
                <w:rFonts w:asciiTheme="majorHAnsi" w:hAnsiTheme="majorHAnsi" w:cstheme="majorHAnsi"/>
                <w:noProof/>
                <w:webHidden/>
              </w:rPr>
              <w:instrText xml:space="preserve"> PAGEREF _Toc227854576 \h </w:instrText>
            </w:r>
            <w:r w:rsidRPr="00FC5F6A">
              <w:rPr>
                <w:rFonts w:asciiTheme="majorHAnsi" w:hAnsiTheme="majorHAnsi" w:cstheme="majorHAnsi"/>
                <w:noProof/>
                <w:webHidden/>
              </w:rPr>
            </w:r>
            <w:r w:rsidRPr="00FC5F6A">
              <w:rPr>
                <w:rFonts w:asciiTheme="majorHAnsi" w:hAnsiTheme="majorHAnsi" w:cstheme="majorHAnsi"/>
                <w:noProof/>
                <w:webHidden/>
              </w:rPr>
              <w:fldChar w:fldCharType="separate"/>
            </w:r>
            <w:r w:rsidRPr="00FC5F6A">
              <w:rPr>
                <w:rFonts w:asciiTheme="majorHAnsi" w:hAnsiTheme="majorHAnsi" w:cstheme="majorHAnsi"/>
                <w:noProof/>
                <w:webHidden/>
              </w:rPr>
              <w:t>4</w:t>
            </w:r>
            <w:r w:rsidRPr="00FC5F6A">
              <w:rPr>
                <w:rFonts w:asciiTheme="majorHAnsi" w:hAnsiTheme="majorHAnsi" w:cstheme="majorHAnsi"/>
                <w:noProof/>
                <w:webHidden/>
              </w:rPr>
              <w:fldChar w:fldCharType="end"/>
            </w:r>
          </w:hyperlink>
        </w:p>
        <w:p w14:paraId="7FDBC2D8" w14:textId="49E270BC" w:rsidR="00FC5F6A" w:rsidRPr="00FC5F6A" w:rsidRDefault="00FC5F6A">
          <w:pPr>
            <w:pStyle w:val="TOC2"/>
            <w:tabs>
              <w:tab w:val="right" w:pos="9010"/>
            </w:tabs>
            <w:rPr>
              <w:rFonts w:asciiTheme="majorHAnsi" w:eastAsiaTheme="minorEastAsia" w:hAnsiTheme="majorHAnsi" w:cstheme="majorHAnsi"/>
              <w:noProof/>
              <w:kern w:val="2"/>
              <w:sz w:val="24"/>
              <w:szCs w:val="24"/>
              <w14:ligatures w14:val="standardContextual"/>
            </w:rPr>
          </w:pPr>
          <w:hyperlink w:anchor="_Toc227854577" w:history="1">
            <w:r w:rsidRPr="00FC5F6A">
              <w:rPr>
                <w:rStyle w:val="Hyperlink"/>
                <w:rFonts w:asciiTheme="majorHAnsi" w:hAnsiTheme="majorHAnsi" w:cstheme="majorHAnsi"/>
                <w:noProof/>
              </w:rPr>
              <w:t>Reception Applications</w:t>
            </w:r>
            <w:r w:rsidRPr="00FC5F6A">
              <w:rPr>
                <w:rFonts w:asciiTheme="majorHAnsi" w:hAnsiTheme="majorHAnsi" w:cstheme="majorHAnsi"/>
                <w:noProof/>
                <w:webHidden/>
              </w:rPr>
              <w:tab/>
            </w:r>
            <w:r w:rsidRPr="00FC5F6A">
              <w:rPr>
                <w:rFonts w:asciiTheme="majorHAnsi" w:hAnsiTheme="majorHAnsi" w:cstheme="majorHAnsi"/>
                <w:noProof/>
                <w:webHidden/>
              </w:rPr>
              <w:fldChar w:fldCharType="begin"/>
            </w:r>
            <w:r w:rsidRPr="00FC5F6A">
              <w:rPr>
                <w:rFonts w:asciiTheme="majorHAnsi" w:hAnsiTheme="majorHAnsi" w:cstheme="majorHAnsi"/>
                <w:noProof/>
                <w:webHidden/>
              </w:rPr>
              <w:instrText xml:space="preserve"> PAGEREF _Toc227854577 \h </w:instrText>
            </w:r>
            <w:r w:rsidRPr="00FC5F6A">
              <w:rPr>
                <w:rFonts w:asciiTheme="majorHAnsi" w:hAnsiTheme="majorHAnsi" w:cstheme="majorHAnsi"/>
                <w:noProof/>
                <w:webHidden/>
              </w:rPr>
            </w:r>
            <w:r w:rsidRPr="00FC5F6A">
              <w:rPr>
                <w:rFonts w:asciiTheme="majorHAnsi" w:hAnsiTheme="majorHAnsi" w:cstheme="majorHAnsi"/>
                <w:noProof/>
                <w:webHidden/>
              </w:rPr>
              <w:fldChar w:fldCharType="separate"/>
            </w:r>
            <w:r w:rsidRPr="00FC5F6A">
              <w:rPr>
                <w:rFonts w:asciiTheme="majorHAnsi" w:hAnsiTheme="majorHAnsi" w:cstheme="majorHAnsi"/>
                <w:noProof/>
                <w:webHidden/>
              </w:rPr>
              <w:t>4</w:t>
            </w:r>
            <w:r w:rsidRPr="00FC5F6A">
              <w:rPr>
                <w:rFonts w:asciiTheme="majorHAnsi" w:hAnsiTheme="majorHAnsi" w:cstheme="majorHAnsi"/>
                <w:noProof/>
                <w:webHidden/>
              </w:rPr>
              <w:fldChar w:fldCharType="end"/>
            </w:r>
          </w:hyperlink>
        </w:p>
        <w:p w14:paraId="2CCEC484" w14:textId="21B3F5AB" w:rsidR="00FC5F6A" w:rsidRPr="00FC5F6A" w:rsidRDefault="00FC5F6A">
          <w:pPr>
            <w:pStyle w:val="TOC2"/>
            <w:tabs>
              <w:tab w:val="right" w:pos="9010"/>
            </w:tabs>
            <w:rPr>
              <w:rFonts w:asciiTheme="majorHAnsi" w:eastAsiaTheme="minorEastAsia" w:hAnsiTheme="majorHAnsi" w:cstheme="majorHAnsi"/>
              <w:noProof/>
              <w:kern w:val="2"/>
              <w:sz w:val="24"/>
              <w:szCs w:val="24"/>
              <w14:ligatures w14:val="standardContextual"/>
            </w:rPr>
          </w:pPr>
          <w:hyperlink w:anchor="_Toc227854578" w:history="1">
            <w:r w:rsidRPr="00FC5F6A">
              <w:rPr>
                <w:rStyle w:val="Hyperlink"/>
                <w:rFonts w:asciiTheme="majorHAnsi" w:hAnsiTheme="majorHAnsi" w:cstheme="majorHAnsi"/>
                <w:noProof/>
              </w:rPr>
              <w:t>Application Form</w:t>
            </w:r>
            <w:r w:rsidRPr="00FC5F6A">
              <w:rPr>
                <w:rFonts w:asciiTheme="majorHAnsi" w:hAnsiTheme="majorHAnsi" w:cstheme="majorHAnsi"/>
                <w:noProof/>
                <w:webHidden/>
              </w:rPr>
              <w:tab/>
            </w:r>
            <w:r w:rsidRPr="00FC5F6A">
              <w:rPr>
                <w:rFonts w:asciiTheme="majorHAnsi" w:hAnsiTheme="majorHAnsi" w:cstheme="majorHAnsi"/>
                <w:noProof/>
                <w:webHidden/>
              </w:rPr>
              <w:fldChar w:fldCharType="begin"/>
            </w:r>
            <w:r w:rsidRPr="00FC5F6A">
              <w:rPr>
                <w:rFonts w:asciiTheme="majorHAnsi" w:hAnsiTheme="majorHAnsi" w:cstheme="majorHAnsi"/>
                <w:noProof/>
                <w:webHidden/>
              </w:rPr>
              <w:instrText xml:space="preserve"> PAGEREF _Toc227854578 \h </w:instrText>
            </w:r>
            <w:r w:rsidRPr="00FC5F6A">
              <w:rPr>
                <w:rFonts w:asciiTheme="majorHAnsi" w:hAnsiTheme="majorHAnsi" w:cstheme="majorHAnsi"/>
                <w:noProof/>
                <w:webHidden/>
              </w:rPr>
            </w:r>
            <w:r w:rsidRPr="00FC5F6A">
              <w:rPr>
                <w:rFonts w:asciiTheme="majorHAnsi" w:hAnsiTheme="majorHAnsi" w:cstheme="majorHAnsi"/>
                <w:noProof/>
                <w:webHidden/>
              </w:rPr>
              <w:fldChar w:fldCharType="separate"/>
            </w:r>
            <w:r w:rsidRPr="00FC5F6A">
              <w:rPr>
                <w:rFonts w:asciiTheme="majorHAnsi" w:hAnsiTheme="majorHAnsi" w:cstheme="majorHAnsi"/>
                <w:noProof/>
                <w:webHidden/>
              </w:rPr>
              <w:t>4</w:t>
            </w:r>
            <w:r w:rsidRPr="00FC5F6A">
              <w:rPr>
                <w:rFonts w:asciiTheme="majorHAnsi" w:hAnsiTheme="majorHAnsi" w:cstheme="majorHAnsi"/>
                <w:noProof/>
                <w:webHidden/>
              </w:rPr>
              <w:fldChar w:fldCharType="end"/>
            </w:r>
          </w:hyperlink>
        </w:p>
        <w:p w14:paraId="1355D319" w14:textId="15636A85" w:rsidR="00FC5F6A" w:rsidRPr="00FC5F6A" w:rsidRDefault="00FC5F6A">
          <w:pPr>
            <w:pStyle w:val="TOC2"/>
            <w:tabs>
              <w:tab w:val="right" w:pos="9010"/>
            </w:tabs>
            <w:rPr>
              <w:rFonts w:asciiTheme="majorHAnsi" w:eastAsiaTheme="minorEastAsia" w:hAnsiTheme="majorHAnsi" w:cstheme="majorHAnsi"/>
              <w:noProof/>
              <w:kern w:val="2"/>
              <w:sz w:val="24"/>
              <w:szCs w:val="24"/>
              <w14:ligatures w14:val="standardContextual"/>
            </w:rPr>
          </w:pPr>
          <w:hyperlink w:anchor="_Toc227854579" w:history="1">
            <w:r w:rsidRPr="00FC5F6A">
              <w:rPr>
                <w:rStyle w:val="Hyperlink"/>
                <w:rFonts w:asciiTheme="majorHAnsi" w:hAnsiTheme="majorHAnsi" w:cstheme="majorHAnsi"/>
                <w:noProof/>
              </w:rPr>
              <w:t>GUIDANCE NOTES FOR PARENTS</w:t>
            </w:r>
            <w:r w:rsidRPr="00FC5F6A">
              <w:rPr>
                <w:rFonts w:asciiTheme="majorHAnsi" w:hAnsiTheme="majorHAnsi" w:cstheme="majorHAnsi"/>
                <w:noProof/>
                <w:webHidden/>
              </w:rPr>
              <w:tab/>
            </w:r>
            <w:r w:rsidRPr="00FC5F6A">
              <w:rPr>
                <w:rFonts w:asciiTheme="majorHAnsi" w:hAnsiTheme="majorHAnsi" w:cstheme="majorHAnsi"/>
                <w:noProof/>
                <w:webHidden/>
              </w:rPr>
              <w:fldChar w:fldCharType="begin"/>
            </w:r>
            <w:r w:rsidRPr="00FC5F6A">
              <w:rPr>
                <w:rFonts w:asciiTheme="majorHAnsi" w:hAnsiTheme="majorHAnsi" w:cstheme="majorHAnsi"/>
                <w:noProof/>
                <w:webHidden/>
              </w:rPr>
              <w:instrText xml:space="preserve"> PAGEREF _Toc227854579 \h </w:instrText>
            </w:r>
            <w:r w:rsidRPr="00FC5F6A">
              <w:rPr>
                <w:rFonts w:asciiTheme="majorHAnsi" w:hAnsiTheme="majorHAnsi" w:cstheme="majorHAnsi"/>
                <w:noProof/>
                <w:webHidden/>
              </w:rPr>
            </w:r>
            <w:r w:rsidRPr="00FC5F6A">
              <w:rPr>
                <w:rFonts w:asciiTheme="majorHAnsi" w:hAnsiTheme="majorHAnsi" w:cstheme="majorHAnsi"/>
                <w:noProof/>
                <w:webHidden/>
              </w:rPr>
              <w:fldChar w:fldCharType="separate"/>
            </w:r>
            <w:r w:rsidRPr="00FC5F6A">
              <w:rPr>
                <w:rFonts w:asciiTheme="majorHAnsi" w:hAnsiTheme="majorHAnsi" w:cstheme="majorHAnsi"/>
                <w:noProof/>
                <w:webHidden/>
              </w:rPr>
              <w:t>5</w:t>
            </w:r>
            <w:r w:rsidRPr="00FC5F6A">
              <w:rPr>
                <w:rFonts w:asciiTheme="majorHAnsi" w:hAnsiTheme="majorHAnsi" w:cstheme="majorHAnsi"/>
                <w:noProof/>
                <w:webHidden/>
              </w:rPr>
              <w:fldChar w:fldCharType="end"/>
            </w:r>
          </w:hyperlink>
        </w:p>
        <w:p w14:paraId="7E247867" w14:textId="5E902312" w:rsidR="00A305A0" w:rsidRDefault="00000000">
          <w:pPr>
            <w:ind w:left="240"/>
            <w:rPr>
              <w:rFonts w:ascii="Calibri" w:eastAsia="Calibri" w:hAnsi="Calibri" w:cs="Calibri"/>
              <w:sz w:val="24"/>
              <w:szCs w:val="24"/>
            </w:rPr>
          </w:pPr>
          <w:r w:rsidRPr="00FC5F6A">
            <w:rPr>
              <w:rFonts w:asciiTheme="majorHAnsi" w:hAnsiTheme="majorHAnsi" w:cstheme="majorHAnsi"/>
            </w:rPr>
            <w:fldChar w:fldCharType="end"/>
          </w:r>
        </w:p>
      </w:sdtContent>
    </w:sdt>
    <w:p w14:paraId="582BFC88" w14:textId="77777777" w:rsidR="00A305A0" w:rsidRDefault="00A305A0">
      <w:pPr>
        <w:rPr>
          <w:rFonts w:ascii="Calibri" w:eastAsia="Calibri" w:hAnsi="Calibri" w:cs="Calibri"/>
          <w:sz w:val="24"/>
          <w:szCs w:val="24"/>
        </w:rPr>
      </w:pPr>
    </w:p>
    <w:p w14:paraId="2A83C3A6" w14:textId="77777777" w:rsidR="00A305A0" w:rsidRDefault="00A305A0">
      <w:pPr>
        <w:rPr>
          <w:rFonts w:ascii="Calibri" w:eastAsia="Calibri" w:hAnsi="Calibri" w:cs="Calibri"/>
          <w:sz w:val="24"/>
          <w:szCs w:val="24"/>
        </w:rPr>
      </w:pPr>
    </w:p>
    <w:p w14:paraId="1BF593C5" w14:textId="77777777" w:rsidR="00A305A0" w:rsidRDefault="00A305A0">
      <w:pPr>
        <w:rPr>
          <w:rFonts w:ascii="Calibri" w:eastAsia="Calibri" w:hAnsi="Calibri" w:cs="Calibri"/>
          <w:sz w:val="24"/>
          <w:szCs w:val="24"/>
        </w:rPr>
      </w:pPr>
    </w:p>
    <w:p w14:paraId="3732A596" w14:textId="77777777" w:rsidR="00A305A0" w:rsidRDefault="00A305A0">
      <w:pPr>
        <w:rPr>
          <w:rFonts w:ascii="Calibri" w:eastAsia="Calibri" w:hAnsi="Calibri" w:cs="Calibri"/>
          <w:sz w:val="24"/>
          <w:szCs w:val="24"/>
        </w:rPr>
      </w:pPr>
    </w:p>
    <w:p w14:paraId="2D074E19" w14:textId="77777777" w:rsidR="00A305A0" w:rsidRDefault="00A305A0">
      <w:pPr>
        <w:rPr>
          <w:rFonts w:ascii="Calibri" w:eastAsia="Calibri" w:hAnsi="Calibri" w:cs="Calibri"/>
          <w:sz w:val="24"/>
          <w:szCs w:val="24"/>
        </w:rPr>
      </w:pPr>
    </w:p>
    <w:p w14:paraId="0C4BF06C" w14:textId="77777777" w:rsidR="00A305A0" w:rsidRDefault="00A305A0">
      <w:pPr>
        <w:rPr>
          <w:rFonts w:ascii="Calibri" w:eastAsia="Calibri" w:hAnsi="Calibri" w:cs="Calibri"/>
          <w:sz w:val="24"/>
          <w:szCs w:val="24"/>
        </w:rPr>
      </w:pPr>
    </w:p>
    <w:p w14:paraId="585322D2" w14:textId="77777777" w:rsidR="00A305A0" w:rsidRDefault="00A305A0">
      <w:pPr>
        <w:rPr>
          <w:rFonts w:ascii="Calibri" w:eastAsia="Calibri" w:hAnsi="Calibri" w:cs="Calibri"/>
          <w:sz w:val="24"/>
          <w:szCs w:val="24"/>
        </w:rPr>
      </w:pPr>
    </w:p>
    <w:p w14:paraId="086BA5FD" w14:textId="77777777" w:rsidR="00A305A0" w:rsidRDefault="00A305A0">
      <w:pPr>
        <w:rPr>
          <w:rFonts w:ascii="Calibri" w:eastAsia="Calibri" w:hAnsi="Calibri" w:cs="Calibri"/>
          <w:sz w:val="24"/>
          <w:szCs w:val="24"/>
        </w:rPr>
      </w:pPr>
    </w:p>
    <w:p w14:paraId="24CB8A44" w14:textId="77777777" w:rsidR="00A305A0" w:rsidRDefault="00A305A0">
      <w:pPr>
        <w:rPr>
          <w:rFonts w:ascii="Calibri" w:eastAsia="Calibri" w:hAnsi="Calibri" w:cs="Calibri"/>
          <w:sz w:val="24"/>
          <w:szCs w:val="24"/>
        </w:rPr>
      </w:pPr>
    </w:p>
    <w:p w14:paraId="2F8424C0" w14:textId="77777777" w:rsidR="00A305A0" w:rsidRDefault="00A305A0">
      <w:pPr>
        <w:rPr>
          <w:rFonts w:ascii="Calibri" w:eastAsia="Calibri" w:hAnsi="Calibri" w:cs="Calibri"/>
          <w:sz w:val="24"/>
          <w:szCs w:val="24"/>
        </w:rPr>
      </w:pPr>
    </w:p>
    <w:p w14:paraId="7B82AF9D" w14:textId="77777777" w:rsidR="00A305A0" w:rsidRDefault="00A305A0">
      <w:pPr>
        <w:rPr>
          <w:rFonts w:ascii="Calibri" w:eastAsia="Calibri" w:hAnsi="Calibri" w:cs="Calibri"/>
          <w:sz w:val="24"/>
          <w:szCs w:val="24"/>
        </w:rPr>
      </w:pPr>
    </w:p>
    <w:p w14:paraId="5F982061" w14:textId="77777777" w:rsidR="00A305A0" w:rsidRDefault="00A305A0">
      <w:pPr>
        <w:rPr>
          <w:rFonts w:ascii="Calibri" w:eastAsia="Calibri" w:hAnsi="Calibri" w:cs="Calibri"/>
          <w:sz w:val="24"/>
          <w:szCs w:val="24"/>
        </w:rPr>
      </w:pPr>
    </w:p>
    <w:p w14:paraId="6A1F1D4D" w14:textId="77777777" w:rsidR="00A305A0" w:rsidRDefault="00A305A0">
      <w:pPr>
        <w:rPr>
          <w:rFonts w:ascii="Calibri" w:eastAsia="Calibri" w:hAnsi="Calibri" w:cs="Calibri"/>
          <w:sz w:val="24"/>
          <w:szCs w:val="24"/>
        </w:rPr>
      </w:pPr>
    </w:p>
    <w:p w14:paraId="46B3FAAC" w14:textId="77777777" w:rsidR="00A305A0" w:rsidRDefault="00A305A0">
      <w:pPr>
        <w:rPr>
          <w:rFonts w:ascii="Calibri" w:eastAsia="Calibri" w:hAnsi="Calibri" w:cs="Calibri"/>
          <w:sz w:val="24"/>
          <w:szCs w:val="24"/>
        </w:rPr>
      </w:pPr>
    </w:p>
    <w:p w14:paraId="01A48150" w14:textId="77777777" w:rsidR="00A305A0" w:rsidRDefault="00A305A0">
      <w:pPr>
        <w:rPr>
          <w:rFonts w:ascii="Calibri" w:eastAsia="Calibri" w:hAnsi="Calibri" w:cs="Calibri"/>
          <w:sz w:val="24"/>
          <w:szCs w:val="24"/>
        </w:rPr>
      </w:pPr>
    </w:p>
    <w:p w14:paraId="1F0191F6" w14:textId="77777777" w:rsidR="00A305A0" w:rsidRDefault="00A305A0">
      <w:pPr>
        <w:rPr>
          <w:rFonts w:ascii="Calibri" w:eastAsia="Calibri" w:hAnsi="Calibri" w:cs="Calibri"/>
          <w:sz w:val="24"/>
          <w:szCs w:val="24"/>
        </w:rPr>
      </w:pPr>
    </w:p>
    <w:p w14:paraId="1A49512E" w14:textId="77777777" w:rsidR="00A305A0" w:rsidRDefault="00A305A0">
      <w:pPr>
        <w:rPr>
          <w:rFonts w:ascii="Calibri" w:eastAsia="Calibri" w:hAnsi="Calibri" w:cs="Calibri"/>
          <w:sz w:val="24"/>
          <w:szCs w:val="24"/>
        </w:rPr>
      </w:pPr>
    </w:p>
    <w:p w14:paraId="09BC0348" w14:textId="77777777" w:rsidR="00A305A0" w:rsidRDefault="00A305A0">
      <w:pPr>
        <w:rPr>
          <w:rFonts w:ascii="Calibri" w:eastAsia="Calibri" w:hAnsi="Calibri" w:cs="Calibri"/>
          <w:sz w:val="24"/>
          <w:szCs w:val="24"/>
        </w:rPr>
      </w:pPr>
    </w:p>
    <w:p w14:paraId="0CD68769" w14:textId="77777777" w:rsidR="00A305A0" w:rsidRDefault="00A305A0">
      <w:pPr>
        <w:rPr>
          <w:rFonts w:ascii="Calibri" w:eastAsia="Calibri" w:hAnsi="Calibri" w:cs="Calibri"/>
          <w:sz w:val="24"/>
          <w:szCs w:val="24"/>
        </w:rPr>
      </w:pPr>
    </w:p>
    <w:p w14:paraId="1D15835A" w14:textId="77777777" w:rsidR="00A305A0" w:rsidRDefault="00A305A0">
      <w:pPr>
        <w:rPr>
          <w:rFonts w:ascii="Calibri" w:eastAsia="Calibri" w:hAnsi="Calibri" w:cs="Calibri"/>
          <w:sz w:val="24"/>
          <w:szCs w:val="24"/>
        </w:rPr>
      </w:pPr>
    </w:p>
    <w:p w14:paraId="5D5CD85E" w14:textId="77777777" w:rsidR="00A305A0" w:rsidRDefault="00A305A0">
      <w:pPr>
        <w:rPr>
          <w:rFonts w:ascii="Calibri" w:eastAsia="Calibri" w:hAnsi="Calibri" w:cs="Calibri"/>
          <w:sz w:val="24"/>
          <w:szCs w:val="24"/>
        </w:rPr>
      </w:pPr>
    </w:p>
    <w:p w14:paraId="4DE566FA" w14:textId="77777777" w:rsidR="00A305A0" w:rsidRDefault="00A305A0">
      <w:pPr>
        <w:rPr>
          <w:rFonts w:ascii="Calibri" w:eastAsia="Calibri" w:hAnsi="Calibri" w:cs="Calibri"/>
          <w:sz w:val="24"/>
          <w:szCs w:val="24"/>
        </w:rPr>
      </w:pPr>
    </w:p>
    <w:p w14:paraId="74AC584A" w14:textId="77777777" w:rsidR="00A305A0" w:rsidRDefault="00A305A0">
      <w:pPr>
        <w:rPr>
          <w:rFonts w:ascii="Calibri" w:eastAsia="Calibri" w:hAnsi="Calibri" w:cs="Calibri"/>
          <w:sz w:val="24"/>
          <w:szCs w:val="24"/>
        </w:rPr>
      </w:pPr>
    </w:p>
    <w:p w14:paraId="6F6EF2A0" w14:textId="77777777" w:rsidR="00FC5F6A" w:rsidRDefault="00FC5F6A">
      <w:pPr>
        <w:rPr>
          <w:b/>
          <w:color w:val="2F5496"/>
          <w:sz w:val="26"/>
          <w:szCs w:val="26"/>
        </w:rPr>
      </w:pPr>
      <w:bookmarkStart w:id="1" w:name="_heading=h.gy9ihwunj8xe" w:colFirst="0" w:colLast="0"/>
      <w:bookmarkEnd w:id="1"/>
      <w:r>
        <w:br w:type="page"/>
      </w:r>
    </w:p>
    <w:p w14:paraId="461BF513" w14:textId="0365B21F" w:rsidR="00A305A0" w:rsidRDefault="00FC5F6A">
      <w:pPr>
        <w:pStyle w:val="Heading2"/>
      </w:pPr>
      <w:bookmarkStart w:id="2" w:name="_Toc227854571"/>
      <w:r>
        <w:lastRenderedPageBreak/>
        <w:t>Aims</w:t>
      </w:r>
      <w:bookmarkEnd w:id="2"/>
    </w:p>
    <w:p w14:paraId="22E370AD" w14:textId="77777777" w:rsidR="00FC5F6A" w:rsidRPr="00FC5F6A" w:rsidRDefault="00FC5F6A" w:rsidP="00FC5F6A">
      <w:pPr>
        <w:keepLines/>
        <w:spacing w:before="40"/>
        <w:rPr>
          <w:rFonts w:ascii="Calibri" w:eastAsia="Calibri" w:hAnsi="Calibri" w:cs="Calibri"/>
          <w:sz w:val="24"/>
          <w:szCs w:val="24"/>
        </w:rPr>
      </w:pPr>
      <w:r w:rsidRPr="00FC5F6A">
        <w:rPr>
          <w:rFonts w:ascii="Calibri" w:eastAsia="Calibri" w:hAnsi="Calibri" w:cs="Calibri"/>
          <w:sz w:val="24"/>
          <w:szCs w:val="24"/>
        </w:rPr>
        <w:t>This policy aims to ensure:</w:t>
      </w:r>
    </w:p>
    <w:p w14:paraId="0A66557F" w14:textId="77777777" w:rsidR="00FC5F6A" w:rsidRPr="00FC5F6A" w:rsidRDefault="00FC5F6A" w:rsidP="00FC5F6A">
      <w:pPr>
        <w:keepLines/>
        <w:numPr>
          <w:ilvl w:val="0"/>
          <w:numId w:val="7"/>
        </w:numPr>
        <w:spacing w:before="40"/>
        <w:rPr>
          <w:rFonts w:ascii="Calibri" w:eastAsia="Calibri" w:hAnsi="Calibri" w:cs="Calibri"/>
          <w:sz w:val="24"/>
          <w:szCs w:val="24"/>
        </w:rPr>
      </w:pPr>
      <w:r w:rsidRPr="00FC5F6A">
        <w:rPr>
          <w:rFonts w:ascii="Calibri" w:eastAsia="Calibri" w:hAnsi="Calibri" w:cs="Calibri"/>
          <w:sz w:val="24"/>
          <w:szCs w:val="24"/>
        </w:rPr>
        <w:t xml:space="preserve">A fair and transparent admissions process when applying for a place at Knebworth School. </w:t>
      </w:r>
    </w:p>
    <w:p w14:paraId="12EAA8E7" w14:textId="77777777" w:rsidR="00FC5F6A" w:rsidRPr="00FC5F6A" w:rsidRDefault="00FC5F6A" w:rsidP="00FC5F6A">
      <w:pPr>
        <w:keepLines/>
        <w:numPr>
          <w:ilvl w:val="0"/>
          <w:numId w:val="7"/>
        </w:numPr>
        <w:spacing w:before="40"/>
        <w:rPr>
          <w:rFonts w:ascii="Calibri" w:eastAsia="Calibri" w:hAnsi="Calibri" w:cs="Calibri"/>
          <w:sz w:val="24"/>
          <w:szCs w:val="24"/>
        </w:rPr>
      </w:pPr>
      <w:r w:rsidRPr="00FC5F6A">
        <w:rPr>
          <w:rFonts w:ascii="Calibri" w:eastAsia="Calibri" w:hAnsi="Calibri" w:cs="Calibri"/>
          <w:sz w:val="24"/>
          <w:szCs w:val="24"/>
        </w:rPr>
        <w:t>High quality early years education to the local community and surrounding area.</w:t>
      </w:r>
    </w:p>
    <w:p w14:paraId="404B241E" w14:textId="77777777" w:rsidR="00A305A0" w:rsidRDefault="00A305A0">
      <w:pPr>
        <w:keepLines/>
        <w:spacing w:before="40"/>
        <w:rPr>
          <w:rFonts w:ascii="Calibri" w:eastAsia="Calibri" w:hAnsi="Calibri" w:cs="Calibri"/>
          <w:b/>
          <w:color w:val="2F5496"/>
          <w:sz w:val="26"/>
          <w:szCs w:val="26"/>
        </w:rPr>
      </w:pPr>
    </w:p>
    <w:p w14:paraId="1DB56193" w14:textId="4BC600AB" w:rsidR="00A305A0" w:rsidRDefault="00FC5F6A" w:rsidP="00FC5F6A">
      <w:pPr>
        <w:pStyle w:val="Heading2"/>
      </w:pPr>
      <w:bookmarkStart w:id="3" w:name="_heading=h.hjem6xsrfzeh" w:colFirst="0" w:colLast="0"/>
      <w:bookmarkStart w:id="4" w:name="_Toc227854572"/>
      <w:bookmarkEnd w:id="3"/>
      <w:r>
        <w:t>Information</w:t>
      </w:r>
      <w:bookmarkEnd w:id="4"/>
    </w:p>
    <w:p w14:paraId="4D119935" w14:textId="77777777" w:rsid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Knebworth School </w:t>
      </w:r>
      <w:r w:rsidRPr="00FC5F6A">
        <w:rPr>
          <w:rFonts w:ascii="Calibri" w:eastAsia="Calibri" w:hAnsi="Calibri" w:cs="Calibri"/>
          <w:sz w:val="24"/>
          <w:szCs w:val="24"/>
        </w:rPr>
        <w:t>offers high-quality nursery provision for children aged 3–4 years. Our nursery is led by a qualified teacher and supported by experienced Early Years Practitioners, ensuring a nurturing and engaging environment for every child. The provision follows the main school term dates, supporting a smooth transition into school life.</w:t>
      </w:r>
    </w:p>
    <w:p w14:paraId="229DE541" w14:textId="77777777" w:rsidR="00FC5F6A" w:rsidRDefault="00FC5F6A" w:rsidP="00FC5F6A">
      <w:pPr>
        <w:rPr>
          <w:rFonts w:ascii="Calibri" w:eastAsia="Calibri" w:hAnsi="Calibri" w:cs="Calibri"/>
          <w:sz w:val="24"/>
          <w:szCs w:val="24"/>
        </w:rPr>
      </w:pPr>
    </w:p>
    <w:p w14:paraId="66C70752" w14:textId="24F4648D" w:rsidR="00FC5F6A" w:rsidRDefault="00FC5F6A" w:rsidP="00FC5F6A">
      <w:pPr>
        <w:rPr>
          <w:rFonts w:ascii="Calibri" w:eastAsia="Calibri" w:hAnsi="Calibri" w:cs="Calibri"/>
          <w:sz w:val="24"/>
          <w:szCs w:val="24"/>
        </w:rPr>
      </w:pPr>
      <w:r>
        <w:rPr>
          <w:rFonts w:ascii="Calibri" w:eastAsia="Calibri" w:hAnsi="Calibri" w:cs="Calibri"/>
          <w:sz w:val="24"/>
          <w:szCs w:val="24"/>
        </w:rPr>
        <w:t>We offer 15 hours of free early years education from the term after a child turns three, with the option of 30 hours funded provision for families who meet the eligibility criteria.</w:t>
      </w:r>
    </w:p>
    <w:p w14:paraId="0BF8F1AC" w14:textId="77777777" w:rsidR="00FC5F6A" w:rsidRDefault="00FC5F6A" w:rsidP="00FC5F6A">
      <w:pPr>
        <w:rPr>
          <w:rFonts w:ascii="Calibri" w:eastAsia="Calibri" w:hAnsi="Calibri" w:cs="Calibri"/>
          <w:sz w:val="24"/>
          <w:szCs w:val="24"/>
        </w:rPr>
      </w:pPr>
    </w:p>
    <w:p w14:paraId="309A597A" w14:textId="754A4936" w:rsidR="00FC5F6A" w:rsidRDefault="00FC5F6A" w:rsidP="00FC5F6A">
      <w:pPr>
        <w:pStyle w:val="Heading2"/>
      </w:pPr>
      <w:bookmarkStart w:id="5" w:name="_Toc227854573"/>
      <w:r>
        <w:t>Admissions Process</w:t>
      </w:r>
      <w:bookmarkEnd w:id="5"/>
    </w:p>
    <w:p w14:paraId="7641DB05" w14:textId="308F3CC1" w:rsidR="00FC5F6A" w:rsidRDefault="00FC5F6A" w:rsidP="00FC5F6A">
      <w:pPr>
        <w:rPr>
          <w:rFonts w:ascii="Calibri" w:eastAsia="Calibri" w:hAnsi="Calibri" w:cs="Calibri"/>
          <w:sz w:val="24"/>
          <w:szCs w:val="24"/>
        </w:rPr>
      </w:pPr>
      <w:r>
        <w:rPr>
          <w:rFonts w:ascii="Calibri" w:eastAsia="Calibri" w:hAnsi="Calibri" w:cs="Calibri"/>
          <w:sz w:val="24"/>
          <w:szCs w:val="24"/>
        </w:rPr>
        <w:t xml:space="preserve">Nursery </w:t>
      </w:r>
      <w:r w:rsidRPr="00FC5F6A">
        <w:rPr>
          <w:rFonts w:ascii="Calibri" w:eastAsia="Calibri" w:hAnsi="Calibri" w:cs="Calibri"/>
          <w:sz w:val="24"/>
          <w:szCs w:val="24"/>
        </w:rPr>
        <w:t>admissions are managed by the school, and must be submitted by completing the school application form.  Initial applications are accepted from the beginning of the school year until the end of the Spring term.</w:t>
      </w:r>
    </w:p>
    <w:p w14:paraId="4E24A9F2" w14:textId="77777777" w:rsidR="00FC5F6A" w:rsidRDefault="00FC5F6A" w:rsidP="00FC5F6A">
      <w:pPr>
        <w:rPr>
          <w:rFonts w:ascii="Calibri" w:eastAsia="Calibri" w:hAnsi="Calibri" w:cs="Calibri"/>
          <w:sz w:val="24"/>
          <w:szCs w:val="24"/>
        </w:rPr>
      </w:pPr>
    </w:p>
    <w:p w14:paraId="47F9E200" w14:textId="1092F0C4" w:rsidR="00FC5F6A" w:rsidRDefault="00FC5F6A" w:rsidP="00FC5F6A">
      <w:pPr>
        <w:rPr>
          <w:rFonts w:ascii="Calibri" w:eastAsia="Calibri" w:hAnsi="Calibri" w:cs="Calibri"/>
          <w:sz w:val="24"/>
          <w:szCs w:val="24"/>
        </w:rPr>
      </w:pPr>
      <w:r>
        <w:rPr>
          <w:rFonts w:ascii="Calibri" w:eastAsia="Calibri" w:hAnsi="Calibri" w:cs="Calibri"/>
          <w:sz w:val="24"/>
          <w:szCs w:val="24"/>
        </w:rPr>
        <w:t xml:space="preserve">Applications received after the allocation window has closed will be considered if places are available. </w:t>
      </w:r>
    </w:p>
    <w:p w14:paraId="48254DD0" w14:textId="77777777" w:rsidR="00FC5F6A" w:rsidRDefault="00FC5F6A" w:rsidP="00FC5F6A">
      <w:pPr>
        <w:rPr>
          <w:rFonts w:ascii="Calibri" w:eastAsia="Calibri" w:hAnsi="Calibri" w:cs="Calibri"/>
          <w:sz w:val="24"/>
          <w:szCs w:val="24"/>
        </w:rPr>
      </w:pPr>
    </w:p>
    <w:p w14:paraId="23E69382" w14:textId="372C415C" w:rsidR="00FC5F6A" w:rsidRDefault="00FC5F6A" w:rsidP="00FC5F6A">
      <w:pPr>
        <w:rPr>
          <w:rFonts w:ascii="Calibri" w:eastAsia="Calibri" w:hAnsi="Calibri" w:cs="Calibri"/>
          <w:sz w:val="24"/>
          <w:szCs w:val="24"/>
        </w:rPr>
      </w:pPr>
      <w:r>
        <w:rPr>
          <w:rFonts w:ascii="Calibri" w:eastAsia="Calibri" w:hAnsi="Calibri" w:cs="Calibri"/>
          <w:sz w:val="24"/>
          <w:szCs w:val="24"/>
        </w:rPr>
        <w:t xml:space="preserve">Places will then be allocated for the September intake. </w:t>
      </w:r>
    </w:p>
    <w:p w14:paraId="6131445C" w14:textId="77777777" w:rsidR="00FC5F6A" w:rsidRDefault="00FC5F6A" w:rsidP="00FC5F6A">
      <w:pPr>
        <w:rPr>
          <w:rFonts w:ascii="Calibri" w:eastAsia="Calibri" w:hAnsi="Calibri" w:cs="Calibri"/>
          <w:sz w:val="24"/>
          <w:szCs w:val="24"/>
        </w:rPr>
      </w:pPr>
    </w:p>
    <w:p w14:paraId="55BE15A5" w14:textId="05F9E390" w:rsidR="00FC5F6A" w:rsidRPr="00FC5F6A" w:rsidRDefault="00FC5F6A" w:rsidP="00FC5F6A">
      <w:pPr>
        <w:pStyle w:val="Heading2"/>
      </w:pPr>
      <w:bookmarkStart w:id="6" w:name="_Toc227854574"/>
      <w:r w:rsidRPr="00FC5F6A">
        <w:t>Oversubscription</w:t>
      </w:r>
      <w:bookmarkEnd w:id="6"/>
    </w:p>
    <w:p w14:paraId="583D3E21"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 </w:t>
      </w:r>
      <w:bookmarkStart w:id="7" w:name="_Toc227854028"/>
      <w:r w:rsidRPr="00FC5F6A">
        <w:rPr>
          <w:rFonts w:ascii="Calibri" w:eastAsia="Calibri" w:hAnsi="Calibri" w:cs="Calibri"/>
          <w:sz w:val="24"/>
          <w:szCs w:val="24"/>
        </w:rPr>
        <w:t>In the event of oversubscription, places will be allocated according to the following priority criteria:</w:t>
      </w:r>
      <w:bookmarkEnd w:id="7"/>
    </w:p>
    <w:p w14:paraId="4085653C" w14:textId="77777777" w:rsidR="00FC5F6A" w:rsidRPr="00FC5F6A" w:rsidRDefault="00FC5F6A" w:rsidP="00FC5F6A">
      <w:pPr>
        <w:numPr>
          <w:ilvl w:val="0"/>
          <w:numId w:val="10"/>
        </w:numPr>
        <w:rPr>
          <w:rFonts w:ascii="Calibri" w:eastAsia="Calibri" w:hAnsi="Calibri" w:cs="Calibri"/>
          <w:sz w:val="24"/>
          <w:szCs w:val="24"/>
        </w:rPr>
      </w:pPr>
      <w:bookmarkStart w:id="8" w:name="_Toc227854029"/>
      <w:r w:rsidRPr="00FC5F6A">
        <w:rPr>
          <w:rFonts w:ascii="Calibri" w:eastAsia="Calibri" w:hAnsi="Calibri" w:cs="Calibri"/>
          <w:sz w:val="24"/>
          <w:szCs w:val="24"/>
        </w:rPr>
        <w:t>Children in Local Authority care (looked after children or those adopted from care)</w:t>
      </w:r>
      <w:bookmarkEnd w:id="8"/>
      <w:r w:rsidRPr="00FC5F6A">
        <w:rPr>
          <w:rFonts w:ascii="Calibri" w:eastAsia="Calibri" w:hAnsi="Calibri" w:cs="Calibri"/>
          <w:sz w:val="24"/>
          <w:szCs w:val="24"/>
        </w:rPr>
        <w:t xml:space="preserve"> </w:t>
      </w:r>
    </w:p>
    <w:p w14:paraId="58898231" w14:textId="77777777" w:rsidR="00FC5F6A" w:rsidRPr="00FC5F6A" w:rsidRDefault="00FC5F6A" w:rsidP="00FC5F6A">
      <w:pPr>
        <w:numPr>
          <w:ilvl w:val="0"/>
          <w:numId w:val="10"/>
        </w:numPr>
        <w:rPr>
          <w:rFonts w:ascii="Calibri" w:eastAsia="Calibri" w:hAnsi="Calibri" w:cs="Calibri"/>
          <w:sz w:val="24"/>
          <w:szCs w:val="24"/>
        </w:rPr>
      </w:pPr>
      <w:bookmarkStart w:id="9" w:name="_Toc227854030"/>
      <w:r w:rsidRPr="00FC5F6A">
        <w:rPr>
          <w:rFonts w:ascii="Calibri" w:eastAsia="Calibri" w:hAnsi="Calibri" w:cs="Calibri"/>
          <w:sz w:val="24"/>
          <w:szCs w:val="24"/>
        </w:rPr>
        <w:t>Children with a demonstrated medical or social need to attend the school</w:t>
      </w:r>
      <w:bookmarkEnd w:id="9"/>
      <w:r w:rsidRPr="00FC5F6A">
        <w:rPr>
          <w:rFonts w:ascii="Calibri" w:eastAsia="Calibri" w:hAnsi="Calibri" w:cs="Calibri"/>
          <w:sz w:val="24"/>
          <w:szCs w:val="24"/>
        </w:rPr>
        <w:t xml:space="preserve"> </w:t>
      </w:r>
    </w:p>
    <w:p w14:paraId="2E547203" w14:textId="77777777" w:rsidR="00FC5F6A" w:rsidRPr="00FC5F6A" w:rsidRDefault="00FC5F6A" w:rsidP="00FC5F6A">
      <w:pPr>
        <w:numPr>
          <w:ilvl w:val="0"/>
          <w:numId w:val="10"/>
        </w:numPr>
        <w:rPr>
          <w:rFonts w:ascii="Calibri" w:eastAsia="Calibri" w:hAnsi="Calibri" w:cs="Calibri"/>
          <w:sz w:val="24"/>
          <w:szCs w:val="24"/>
        </w:rPr>
      </w:pPr>
      <w:bookmarkStart w:id="10" w:name="_Toc227854031"/>
      <w:r w:rsidRPr="00FC5F6A">
        <w:rPr>
          <w:rFonts w:ascii="Calibri" w:eastAsia="Calibri" w:hAnsi="Calibri" w:cs="Calibri"/>
          <w:sz w:val="24"/>
          <w:szCs w:val="24"/>
        </w:rPr>
        <w:t>Children who have siblings already attending the school</w:t>
      </w:r>
      <w:bookmarkEnd w:id="10"/>
      <w:r w:rsidRPr="00FC5F6A">
        <w:rPr>
          <w:rFonts w:ascii="Calibri" w:eastAsia="Calibri" w:hAnsi="Calibri" w:cs="Calibri"/>
          <w:sz w:val="24"/>
          <w:szCs w:val="24"/>
        </w:rPr>
        <w:t xml:space="preserve"> </w:t>
      </w:r>
    </w:p>
    <w:p w14:paraId="78A69941" w14:textId="77777777" w:rsidR="00FC5F6A" w:rsidRPr="00FC5F6A" w:rsidRDefault="00FC5F6A" w:rsidP="00FC5F6A">
      <w:pPr>
        <w:numPr>
          <w:ilvl w:val="0"/>
          <w:numId w:val="10"/>
        </w:numPr>
        <w:rPr>
          <w:rFonts w:ascii="Calibri" w:eastAsia="Calibri" w:hAnsi="Calibri" w:cs="Calibri"/>
          <w:sz w:val="24"/>
          <w:szCs w:val="24"/>
        </w:rPr>
      </w:pPr>
      <w:bookmarkStart w:id="11" w:name="_Toc227854032"/>
      <w:r w:rsidRPr="00FC5F6A">
        <w:rPr>
          <w:rFonts w:ascii="Calibri" w:eastAsia="Calibri" w:hAnsi="Calibri" w:cs="Calibri"/>
          <w:sz w:val="24"/>
          <w:szCs w:val="24"/>
        </w:rPr>
        <w:t>Children whose parent is a permanent member of the teaching staff</w:t>
      </w:r>
      <w:bookmarkEnd w:id="11"/>
      <w:r w:rsidRPr="00FC5F6A">
        <w:rPr>
          <w:rFonts w:ascii="Calibri" w:eastAsia="Calibri" w:hAnsi="Calibri" w:cs="Calibri"/>
          <w:sz w:val="24"/>
          <w:szCs w:val="24"/>
        </w:rPr>
        <w:t xml:space="preserve"> </w:t>
      </w:r>
    </w:p>
    <w:p w14:paraId="2A524D59" w14:textId="77777777" w:rsidR="00FC5F6A" w:rsidRPr="00FC5F6A" w:rsidRDefault="00FC5F6A" w:rsidP="00FC5F6A">
      <w:pPr>
        <w:numPr>
          <w:ilvl w:val="0"/>
          <w:numId w:val="10"/>
        </w:numPr>
        <w:rPr>
          <w:rFonts w:ascii="Calibri" w:eastAsia="Calibri" w:hAnsi="Calibri" w:cs="Calibri"/>
          <w:sz w:val="24"/>
          <w:szCs w:val="24"/>
        </w:rPr>
      </w:pPr>
      <w:bookmarkStart w:id="12" w:name="_Toc227854033"/>
      <w:r w:rsidRPr="00FC5F6A">
        <w:rPr>
          <w:rFonts w:ascii="Calibri" w:eastAsia="Calibri" w:hAnsi="Calibri" w:cs="Calibri"/>
          <w:sz w:val="24"/>
          <w:szCs w:val="24"/>
        </w:rPr>
        <w:t>Proximity to the school</w:t>
      </w:r>
      <w:bookmarkEnd w:id="12"/>
    </w:p>
    <w:p w14:paraId="326E1730" w14:textId="77777777" w:rsidR="00FC5F6A" w:rsidRPr="00FC5F6A" w:rsidRDefault="00FC5F6A" w:rsidP="00FC5F6A">
      <w:pPr>
        <w:rPr>
          <w:rFonts w:ascii="Calibri" w:eastAsia="Calibri" w:hAnsi="Calibri" w:cs="Calibri"/>
          <w:sz w:val="24"/>
          <w:szCs w:val="24"/>
        </w:rPr>
      </w:pPr>
    </w:p>
    <w:p w14:paraId="447C6DB2" w14:textId="77777777" w:rsidR="00FC5F6A" w:rsidRPr="00FC5F6A" w:rsidRDefault="00FC5F6A" w:rsidP="00FC5F6A">
      <w:pPr>
        <w:rPr>
          <w:rFonts w:ascii="Calibri" w:eastAsia="Calibri" w:hAnsi="Calibri" w:cs="Calibri"/>
          <w:sz w:val="24"/>
          <w:szCs w:val="24"/>
        </w:rPr>
      </w:pPr>
      <w:bookmarkStart w:id="13" w:name="_Toc227854034"/>
      <w:r w:rsidRPr="00FC5F6A">
        <w:rPr>
          <w:rFonts w:ascii="Calibri" w:eastAsia="Calibri" w:hAnsi="Calibri" w:cs="Calibri"/>
          <w:sz w:val="24"/>
          <w:szCs w:val="24"/>
        </w:rPr>
        <w:t>All places are subject to availability and staffing and are offered at the sole discretion of the Headteacher.</w:t>
      </w:r>
      <w:bookmarkEnd w:id="13"/>
    </w:p>
    <w:p w14:paraId="748916A9" w14:textId="77777777" w:rsidR="00FC5F6A" w:rsidRPr="00FC5F6A" w:rsidRDefault="00FC5F6A" w:rsidP="00FC5F6A">
      <w:pPr>
        <w:rPr>
          <w:rFonts w:ascii="Calibri" w:eastAsia="Calibri" w:hAnsi="Calibri" w:cs="Calibri"/>
          <w:sz w:val="24"/>
          <w:szCs w:val="24"/>
        </w:rPr>
      </w:pPr>
    </w:p>
    <w:p w14:paraId="4A3738CC" w14:textId="77777777" w:rsidR="00FC5F6A" w:rsidRPr="00FC5F6A" w:rsidRDefault="00FC5F6A" w:rsidP="00FC5F6A">
      <w:pPr>
        <w:pStyle w:val="Heading2"/>
      </w:pPr>
      <w:bookmarkStart w:id="14" w:name="_Toc227854035"/>
      <w:bookmarkStart w:id="15" w:name="_Toc227854575"/>
      <w:r w:rsidRPr="00FC5F6A">
        <w:t>Nursery Sessions</w:t>
      </w:r>
      <w:bookmarkEnd w:id="14"/>
      <w:bookmarkEnd w:id="15"/>
    </w:p>
    <w:p w14:paraId="438AB710" w14:textId="77777777" w:rsidR="00FC5F6A" w:rsidRPr="00FC5F6A" w:rsidRDefault="00FC5F6A" w:rsidP="00FC5F6A">
      <w:pPr>
        <w:rPr>
          <w:rFonts w:ascii="Calibri" w:eastAsia="Calibri" w:hAnsi="Calibri" w:cs="Calibri"/>
          <w:sz w:val="24"/>
          <w:szCs w:val="24"/>
        </w:rPr>
      </w:pPr>
      <w:bookmarkStart w:id="16" w:name="_Toc227854036"/>
      <w:r w:rsidRPr="00FC5F6A">
        <w:rPr>
          <w:rFonts w:ascii="Calibri" w:eastAsia="Calibri" w:hAnsi="Calibri" w:cs="Calibri"/>
          <w:sz w:val="24"/>
          <w:szCs w:val="24"/>
        </w:rPr>
        <w:t>Nursery sessions are offered as follows:</w:t>
      </w:r>
      <w:bookmarkEnd w:id="16"/>
    </w:p>
    <w:p w14:paraId="3B9DA932" w14:textId="77777777" w:rsidR="00FC5F6A" w:rsidRPr="00FC5F6A" w:rsidRDefault="00FC5F6A" w:rsidP="00FC5F6A">
      <w:pPr>
        <w:rPr>
          <w:rFonts w:ascii="Calibri" w:eastAsia="Calibri" w:hAnsi="Calibri" w:cs="Calibri"/>
          <w:sz w:val="24"/>
          <w:szCs w:val="24"/>
        </w:rPr>
      </w:pPr>
    </w:p>
    <w:p w14:paraId="2A70A879" w14:textId="77777777" w:rsidR="00FC5F6A" w:rsidRPr="00FC5F6A" w:rsidRDefault="00FC5F6A" w:rsidP="00FC5F6A">
      <w:pPr>
        <w:rPr>
          <w:rFonts w:ascii="Calibri" w:eastAsia="Calibri" w:hAnsi="Calibri" w:cs="Calibri"/>
          <w:sz w:val="24"/>
          <w:szCs w:val="24"/>
        </w:rPr>
      </w:pPr>
      <w:bookmarkStart w:id="17" w:name="_Toc227854037"/>
      <w:r w:rsidRPr="00FC5F6A">
        <w:rPr>
          <w:rFonts w:ascii="Calibri" w:eastAsia="Calibri" w:hAnsi="Calibri" w:cs="Calibri"/>
          <w:sz w:val="24"/>
          <w:szCs w:val="24"/>
        </w:rPr>
        <w:t>15 hours free funding:</w:t>
      </w:r>
      <w:bookmarkEnd w:id="17"/>
    </w:p>
    <w:p w14:paraId="3EFC0479" w14:textId="77777777" w:rsidR="00FC5F6A" w:rsidRPr="00FC5F6A" w:rsidRDefault="00FC5F6A" w:rsidP="00FC5F6A">
      <w:pPr>
        <w:numPr>
          <w:ilvl w:val="0"/>
          <w:numId w:val="8"/>
        </w:numPr>
        <w:rPr>
          <w:rFonts w:ascii="Calibri" w:eastAsia="Calibri" w:hAnsi="Calibri" w:cs="Calibri"/>
          <w:sz w:val="24"/>
          <w:szCs w:val="24"/>
        </w:rPr>
      </w:pPr>
      <w:bookmarkStart w:id="18" w:name="_Toc227854038"/>
      <w:r w:rsidRPr="00FC5F6A">
        <w:rPr>
          <w:rFonts w:ascii="Calibri" w:eastAsia="Calibri" w:hAnsi="Calibri" w:cs="Calibri"/>
          <w:sz w:val="24"/>
          <w:szCs w:val="24"/>
        </w:rPr>
        <w:t>Option 1: Monday to Friday morning sessions 9-12pm</w:t>
      </w:r>
      <w:bookmarkEnd w:id="18"/>
    </w:p>
    <w:p w14:paraId="6544599E" w14:textId="77777777" w:rsidR="00FC5F6A" w:rsidRPr="00FC5F6A" w:rsidRDefault="00FC5F6A" w:rsidP="00FC5F6A">
      <w:pPr>
        <w:numPr>
          <w:ilvl w:val="0"/>
          <w:numId w:val="8"/>
        </w:numPr>
        <w:rPr>
          <w:rFonts w:ascii="Calibri" w:eastAsia="Calibri" w:hAnsi="Calibri" w:cs="Calibri"/>
          <w:sz w:val="24"/>
          <w:szCs w:val="24"/>
        </w:rPr>
      </w:pPr>
      <w:bookmarkStart w:id="19" w:name="_Toc227854039"/>
      <w:r w:rsidRPr="00FC5F6A">
        <w:rPr>
          <w:rFonts w:ascii="Calibri" w:eastAsia="Calibri" w:hAnsi="Calibri" w:cs="Calibri"/>
          <w:sz w:val="24"/>
          <w:szCs w:val="24"/>
        </w:rPr>
        <w:t>Option 2: Three morning and one full day</w:t>
      </w:r>
      <w:bookmarkEnd w:id="19"/>
    </w:p>
    <w:p w14:paraId="0A2EDD11" w14:textId="77777777" w:rsidR="00FC5F6A" w:rsidRPr="00FC5F6A" w:rsidRDefault="00FC5F6A" w:rsidP="00FC5F6A">
      <w:pPr>
        <w:numPr>
          <w:ilvl w:val="0"/>
          <w:numId w:val="8"/>
        </w:numPr>
        <w:rPr>
          <w:rFonts w:ascii="Calibri" w:eastAsia="Calibri" w:hAnsi="Calibri" w:cs="Calibri"/>
          <w:sz w:val="24"/>
          <w:szCs w:val="24"/>
        </w:rPr>
      </w:pPr>
      <w:bookmarkStart w:id="20" w:name="_Toc227854040"/>
      <w:r w:rsidRPr="00FC5F6A">
        <w:rPr>
          <w:rFonts w:ascii="Calibri" w:eastAsia="Calibri" w:hAnsi="Calibri" w:cs="Calibri"/>
          <w:sz w:val="24"/>
          <w:szCs w:val="24"/>
        </w:rPr>
        <w:t>Option 3: Two full days and one morning</w:t>
      </w:r>
      <w:bookmarkEnd w:id="20"/>
      <w:r w:rsidRPr="00FC5F6A">
        <w:rPr>
          <w:rFonts w:ascii="Calibri" w:eastAsia="Calibri" w:hAnsi="Calibri" w:cs="Calibri"/>
          <w:sz w:val="24"/>
          <w:szCs w:val="24"/>
        </w:rPr>
        <w:t xml:space="preserve"> </w:t>
      </w:r>
    </w:p>
    <w:p w14:paraId="42E38069" w14:textId="77777777" w:rsidR="00FC5F6A" w:rsidRPr="00FC5F6A" w:rsidRDefault="00FC5F6A" w:rsidP="00FC5F6A">
      <w:pPr>
        <w:rPr>
          <w:rFonts w:ascii="Calibri" w:eastAsia="Calibri" w:hAnsi="Calibri" w:cs="Calibri"/>
          <w:sz w:val="24"/>
          <w:szCs w:val="24"/>
        </w:rPr>
      </w:pPr>
    </w:p>
    <w:p w14:paraId="2CC20E91" w14:textId="77777777" w:rsidR="00FC5F6A" w:rsidRPr="00FC5F6A" w:rsidRDefault="00FC5F6A" w:rsidP="00FC5F6A">
      <w:pPr>
        <w:rPr>
          <w:rFonts w:ascii="Calibri" w:eastAsia="Calibri" w:hAnsi="Calibri" w:cs="Calibri"/>
          <w:sz w:val="24"/>
          <w:szCs w:val="24"/>
        </w:rPr>
      </w:pPr>
    </w:p>
    <w:p w14:paraId="2BB5A306" w14:textId="77777777" w:rsidR="00FC5F6A" w:rsidRPr="00FC5F6A" w:rsidRDefault="00FC5F6A" w:rsidP="00FC5F6A">
      <w:pPr>
        <w:rPr>
          <w:rFonts w:ascii="Calibri" w:eastAsia="Calibri" w:hAnsi="Calibri" w:cs="Calibri"/>
          <w:sz w:val="24"/>
          <w:szCs w:val="24"/>
        </w:rPr>
      </w:pPr>
      <w:bookmarkStart w:id="21" w:name="_Toc227854041"/>
      <w:r w:rsidRPr="00FC5F6A">
        <w:rPr>
          <w:rFonts w:ascii="Calibri" w:eastAsia="Calibri" w:hAnsi="Calibri" w:cs="Calibri"/>
          <w:sz w:val="24"/>
          <w:szCs w:val="24"/>
        </w:rPr>
        <w:lastRenderedPageBreak/>
        <w:t>30 hours free funding:</w:t>
      </w:r>
      <w:bookmarkEnd w:id="21"/>
    </w:p>
    <w:p w14:paraId="723BE88E" w14:textId="77777777" w:rsidR="00FC5F6A" w:rsidRPr="00FC5F6A" w:rsidRDefault="00FC5F6A" w:rsidP="00FC5F6A">
      <w:pPr>
        <w:numPr>
          <w:ilvl w:val="0"/>
          <w:numId w:val="9"/>
        </w:numPr>
        <w:rPr>
          <w:rFonts w:ascii="Calibri" w:eastAsia="Calibri" w:hAnsi="Calibri" w:cs="Calibri"/>
          <w:sz w:val="24"/>
          <w:szCs w:val="24"/>
        </w:rPr>
      </w:pPr>
      <w:bookmarkStart w:id="22" w:name="_Toc227854042"/>
      <w:r w:rsidRPr="00FC5F6A">
        <w:rPr>
          <w:rFonts w:ascii="Calibri" w:eastAsia="Calibri" w:hAnsi="Calibri" w:cs="Calibri"/>
          <w:sz w:val="24"/>
          <w:szCs w:val="24"/>
        </w:rPr>
        <w:t>Option 1: 5 full days</w:t>
      </w:r>
      <w:bookmarkEnd w:id="22"/>
    </w:p>
    <w:p w14:paraId="7F558572" w14:textId="77777777" w:rsidR="00FC5F6A" w:rsidRPr="00FC5F6A" w:rsidRDefault="00FC5F6A" w:rsidP="00FC5F6A">
      <w:pPr>
        <w:numPr>
          <w:ilvl w:val="0"/>
          <w:numId w:val="9"/>
        </w:numPr>
        <w:rPr>
          <w:rFonts w:ascii="Calibri" w:eastAsia="Calibri" w:hAnsi="Calibri" w:cs="Calibri"/>
          <w:sz w:val="24"/>
          <w:szCs w:val="24"/>
        </w:rPr>
      </w:pPr>
      <w:bookmarkStart w:id="23" w:name="_Toc227854043"/>
      <w:r w:rsidRPr="00FC5F6A">
        <w:rPr>
          <w:rFonts w:ascii="Calibri" w:eastAsia="Calibri" w:hAnsi="Calibri" w:cs="Calibri"/>
          <w:sz w:val="24"/>
          <w:szCs w:val="24"/>
        </w:rPr>
        <w:t>Option 2: Funding split between providers following the 15 hours options above</w:t>
      </w:r>
      <w:bookmarkEnd w:id="23"/>
    </w:p>
    <w:p w14:paraId="0EED5BFB" w14:textId="77777777" w:rsidR="00FC5F6A" w:rsidRPr="00FC5F6A" w:rsidRDefault="00FC5F6A" w:rsidP="00FC5F6A">
      <w:pPr>
        <w:numPr>
          <w:ilvl w:val="0"/>
          <w:numId w:val="9"/>
        </w:numPr>
        <w:rPr>
          <w:rFonts w:ascii="Calibri" w:eastAsia="Calibri" w:hAnsi="Calibri" w:cs="Calibri"/>
          <w:sz w:val="24"/>
          <w:szCs w:val="24"/>
        </w:rPr>
      </w:pPr>
      <w:bookmarkStart w:id="24" w:name="_Toc227854044"/>
      <w:r w:rsidRPr="00FC5F6A">
        <w:rPr>
          <w:rFonts w:ascii="Calibri" w:eastAsia="Calibri" w:hAnsi="Calibri" w:cs="Calibri"/>
          <w:sz w:val="24"/>
          <w:szCs w:val="24"/>
        </w:rPr>
        <w:t>You may choose to split 30 hours funding between two providers but they must be informed of the decision.</w:t>
      </w:r>
      <w:bookmarkEnd w:id="24"/>
      <w:r w:rsidRPr="00FC5F6A">
        <w:rPr>
          <w:rFonts w:ascii="Calibri" w:eastAsia="Calibri" w:hAnsi="Calibri" w:cs="Calibri"/>
          <w:sz w:val="24"/>
          <w:szCs w:val="24"/>
        </w:rPr>
        <w:t xml:space="preserve"> </w:t>
      </w:r>
    </w:p>
    <w:p w14:paraId="42EE5F82" w14:textId="77777777" w:rsidR="00FC5F6A" w:rsidRPr="00FC5F6A" w:rsidRDefault="00FC5F6A" w:rsidP="00FC5F6A">
      <w:pPr>
        <w:rPr>
          <w:rFonts w:ascii="Calibri" w:eastAsia="Calibri" w:hAnsi="Calibri" w:cs="Calibri"/>
          <w:sz w:val="24"/>
          <w:szCs w:val="24"/>
        </w:rPr>
      </w:pPr>
    </w:p>
    <w:p w14:paraId="4DD2E853" w14:textId="77777777" w:rsidR="00FC5F6A" w:rsidRPr="00FC5F6A" w:rsidRDefault="00FC5F6A" w:rsidP="00FC5F6A">
      <w:pPr>
        <w:rPr>
          <w:rFonts w:ascii="Calibri" w:eastAsia="Calibri" w:hAnsi="Calibri" w:cs="Calibri"/>
          <w:sz w:val="24"/>
          <w:szCs w:val="24"/>
        </w:rPr>
      </w:pPr>
      <w:bookmarkStart w:id="25" w:name="_Toc227854045"/>
      <w:r w:rsidRPr="00FC5F6A">
        <w:rPr>
          <w:rFonts w:ascii="Calibri" w:eastAsia="Calibri" w:hAnsi="Calibri" w:cs="Calibri"/>
          <w:sz w:val="24"/>
          <w:szCs w:val="24"/>
        </w:rPr>
        <w:t>Unfortunately, we are not able to offer afternoon only sessions.</w:t>
      </w:r>
      <w:bookmarkEnd w:id="25"/>
    </w:p>
    <w:p w14:paraId="2F2799C9" w14:textId="77777777" w:rsidR="00FC5F6A" w:rsidRPr="00FC5F6A" w:rsidRDefault="00FC5F6A" w:rsidP="00FC5F6A">
      <w:pPr>
        <w:rPr>
          <w:rFonts w:ascii="Calibri" w:eastAsia="Calibri" w:hAnsi="Calibri" w:cs="Calibri"/>
          <w:sz w:val="24"/>
          <w:szCs w:val="24"/>
        </w:rPr>
      </w:pPr>
    </w:p>
    <w:p w14:paraId="1D43817F" w14:textId="77777777" w:rsidR="00FC5F6A" w:rsidRPr="00FC5F6A" w:rsidRDefault="00FC5F6A" w:rsidP="00FC5F6A">
      <w:pPr>
        <w:rPr>
          <w:rFonts w:ascii="Calibri" w:eastAsia="Calibri" w:hAnsi="Calibri" w:cs="Calibri"/>
          <w:sz w:val="24"/>
          <w:szCs w:val="24"/>
        </w:rPr>
      </w:pPr>
      <w:bookmarkStart w:id="26" w:name="_Toc227854046"/>
      <w:r w:rsidRPr="00FC5F6A">
        <w:rPr>
          <w:rFonts w:ascii="Calibri" w:eastAsia="Calibri" w:hAnsi="Calibri" w:cs="Calibri"/>
          <w:sz w:val="24"/>
          <w:szCs w:val="24"/>
        </w:rPr>
        <w:t>Children are not required to attend five days a week (Monday to Friday). We recognise the varying needs of families and therefore welcome part-time applications. However, we do ask that children attend a minimum of three morning sessions per week.  To support consistency for your child and to enable effective staffing and planning, we also request that a regular pattern of attendance is maintained for at least a half term.</w:t>
      </w:r>
      <w:bookmarkEnd w:id="26"/>
    </w:p>
    <w:p w14:paraId="41CBB7EF" w14:textId="77777777" w:rsidR="00FC5F6A" w:rsidRPr="00FC5F6A" w:rsidRDefault="00FC5F6A" w:rsidP="00FC5F6A">
      <w:pPr>
        <w:rPr>
          <w:rFonts w:ascii="Calibri" w:eastAsia="Calibri" w:hAnsi="Calibri" w:cs="Calibri"/>
          <w:sz w:val="24"/>
          <w:szCs w:val="24"/>
        </w:rPr>
      </w:pPr>
    </w:p>
    <w:p w14:paraId="3F5C1AA6" w14:textId="77777777" w:rsidR="00FC5F6A" w:rsidRPr="00FC5F6A" w:rsidRDefault="00FC5F6A" w:rsidP="00FC5F6A">
      <w:pPr>
        <w:rPr>
          <w:rFonts w:ascii="Calibri" w:eastAsia="Calibri" w:hAnsi="Calibri" w:cs="Calibri"/>
          <w:sz w:val="24"/>
          <w:szCs w:val="24"/>
        </w:rPr>
      </w:pPr>
      <w:bookmarkStart w:id="27" w:name="_Toc227854047"/>
      <w:r w:rsidRPr="00FC5F6A">
        <w:rPr>
          <w:rFonts w:ascii="Calibri" w:eastAsia="Calibri" w:hAnsi="Calibri" w:cs="Calibri"/>
          <w:sz w:val="24"/>
          <w:szCs w:val="24"/>
        </w:rPr>
        <w:t>Based on our experience, children attending fewer than three sessions can find it more difficult to settle into nursery life, which can impact the consistency and quality of their experience. Regular attendance helps children build confidence, form relationships, and fully benefit from the provision we offer.</w:t>
      </w:r>
      <w:bookmarkEnd w:id="27"/>
    </w:p>
    <w:p w14:paraId="4B772F71" w14:textId="77777777" w:rsidR="00FC5F6A" w:rsidRPr="00FC5F6A" w:rsidRDefault="00FC5F6A" w:rsidP="00FC5F6A">
      <w:pPr>
        <w:rPr>
          <w:rFonts w:ascii="Calibri" w:eastAsia="Calibri" w:hAnsi="Calibri" w:cs="Calibri"/>
          <w:sz w:val="24"/>
          <w:szCs w:val="24"/>
        </w:rPr>
      </w:pPr>
    </w:p>
    <w:p w14:paraId="3663D36C" w14:textId="77777777" w:rsidR="00FC5F6A" w:rsidRPr="00FC5F6A" w:rsidRDefault="00FC5F6A" w:rsidP="00FC5F6A">
      <w:pPr>
        <w:pStyle w:val="Heading2"/>
      </w:pPr>
      <w:bookmarkStart w:id="28" w:name="_Toc227854048"/>
      <w:bookmarkStart w:id="29" w:name="_Toc227854576"/>
      <w:r w:rsidRPr="00FC5F6A">
        <w:t>Additional Sessions</w:t>
      </w:r>
      <w:bookmarkEnd w:id="28"/>
      <w:bookmarkEnd w:id="29"/>
    </w:p>
    <w:p w14:paraId="2EB2BA1D" w14:textId="77777777" w:rsidR="00FC5F6A" w:rsidRPr="00FC5F6A" w:rsidRDefault="00FC5F6A" w:rsidP="00FC5F6A">
      <w:pPr>
        <w:rPr>
          <w:rFonts w:ascii="Calibri" w:eastAsia="Calibri" w:hAnsi="Calibri" w:cs="Calibri"/>
          <w:sz w:val="24"/>
          <w:szCs w:val="24"/>
        </w:rPr>
      </w:pPr>
      <w:bookmarkStart w:id="30" w:name="_Toc227854049"/>
      <w:r w:rsidRPr="00FC5F6A">
        <w:rPr>
          <w:rFonts w:ascii="Calibri" w:eastAsia="Calibri" w:hAnsi="Calibri" w:cs="Calibri"/>
          <w:sz w:val="24"/>
          <w:szCs w:val="24"/>
        </w:rPr>
        <w:t>Additional sessions can be purchased at a cost of £5 per hour (£15 for a full afternoon). These sessions must be arranged in advance, and we ask that the school is given at least half a term’s notice if you wish to either take up additional sessions or discontinue them.</w:t>
      </w:r>
      <w:bookmarkEnd w:id="30"/>
    </w:p>
    <w:p w14:paraId="199AC93F" w14:textId="77777777" w:rsidR="00FC5F6A" w:rsidRPr="00FC5F6A" w:rsidRDefault="00FC5F6A" w:rsidP="00FC5F6A">
      <w:pPr>
        <w:rPr>
          <w:rFonts w:ascii="Calibri" w:eastAsia="Calibri" w:hAnsi="Calibri" w:cs="Calibri"/>
          <w:sz w:val="24"/>
          <w:szCs w:val="24"/>
        </w:rPr>
      </w:pPr>
    </w:p>
    <w:p w14:paraId="62274024" w14:textId="77777777" w:rsidR="00FC5F6A" w:rsidRPr="00FC5F6A" w:rsidRDefault="00FC5F6A" w:rsidP="00FC5F6A">
      <w:pPr>
        <w:rPr>
          <w:rFonts w:ascii="Calibri" w:eastAsia="Calibri" w:hAnsi="Calibri" w:cs="Calibri"/>
          <w:sz w:val="24"/>
          <w:szCs w:val="24"/>
        </w:rPr>
      </w:pPr>
      <w:bookmarkStart w:id="31" w:name="_Toc227854050"/>
      <w:r w:rsidRPr="00FC5F6A">
        <w:rPr>
          <w:rFonts w:ascii="Calibri" w:eastAsia="Calibri" w:hAnsi="Calibri" w:cs="Calibri"/>
          <w:sz w:val="24"/>
          <w:szCs w:val="24"/>
        </w:rPr>
        <w:t>Please note that prices may be reviewed and could increase at the start of each new financial year.</w:t>
      </w:r>
      <w:bookmarkEnd w:id="31"/>
    </w:p>
    <w:p w14:paraId="16D47F25" w14:textId="77777777" w:rsidR="00FC5F6A" w:rsidRPr="00FC5F6A" w:rsidRDefault="00FC5F6A" w:rsidP="00FC5F6A">
      <w:pPr>
        <w:rPr>
          <w:rFonts w:ascii="Calibri" w:eastAsia="Calibri" w:hAnsi="Calibri" w:cs="Calibri"/>
          <w:sz w:val="24"/>
          <w:szCs w:val="24"/>
        </w:rPr>
      </w:pPr>
    </w:p>
    <w:p w14:paraId="711E6EA7" w14:textId="77777777" w:rsidR="00FC5F6A" w:rsidRPr="00FC5F6A" w:rsidRDefault="00FC5F6A" w:rsidP="00FC5F6A">
      <w:pPr>
        <w:pStyle w:val="Heading2"/>
      </w:pPr>
      <w:bookmarkStart w:id="32" w:name="_Toc227854051"/>
      <w:bookmarkStart w:id="33" w:name="_Toc227854577"/>
      <w:r w:rsidRPr="00FC5F6A">
        <w:t>Reception Applications</w:t>
      </w:r>
      <w:bookmarkEnd w:id="32"/>
      <w:bookmarkEnd w:id="33"/>
    </w:p>
    <w:p w14:paraId="3787F00F" w14:textId="77777777" w:rsidR="00FC5F6A" w:rsidRPr="00FC5F6A" w:rsidRDefault="00FC5F6A" w:rsidP="00FC5F6A">
      <w:pPr>
        <w:rPr>
          <w:rFonts w:ascii="Calibri" w:eastAsia="Calibri" w:hAnsi="Calibri" w:cs="Calibri"/>
          <w:sz w:val="24"/>
          <w:szCs w:val="24"/>
        </w:rPr>
      </w:pPr>
      <w:bookmarkStart w:id="34" w:name="_Toc227854052"/>
      <w:r w:rsidRPr="00FC5F6A">
        <w:rPr>
          <w:rFonts w:ascii="Calibri" w:eastAsia="Calibri" w:hAnsi="Calibri" w:cs="Calibri"/>
          <w:sz w:val="24"/>
          <w:szCs w:val="24"/>
        </w:rPr>
        <w:t>Please note that a place in our Nursery does not guarantee a place in Reception. Applications for Reception must be made separately through Hertfordshire County Council, following their admissions process.</w:t>
      </w:r>
      <w:bookmarkEnd w:id="34"/>
    </w:p>
    <w:p w14:paraId="75113ECC" w14:textId="77777777" w:rsidR="00FC5F6A" w:rsidRPr="00FC5F6A" w:rsidRDefault="00FC5F6A" w:rsidP="00FC5F6A">
      <w:pPr>
        <w:rPr>
          <w:rFonts w:ascii="Calibri" w:eastAsia="Calibri" w:hAnsi="Calibri" w:cs="Calibri"/>
          <w:sz w:val="24"/>
          <w:szCs w:val="24"/>
        </w:rPr>
      </w:pPr>
    </w:p>
    <w:p w14:paraId="31A2FFA9" w14:textId="77777777" w:rsidR="00FC5F6A" w:rsidRPr="00FC5F6A" w:rsidRDefault="00FC5F6A" w:rsidP="00FC5F6A">
      <w:pPr>
        <w:rPr>
          <w:rFonts w:ascii="Calibri" w:eastAsia="Calibri" w:hAnsi="Calibri" w:cs="Calibri"/>
          <w:color w:val="548DD4" w:themeColor="text2" w:themeTint="99"/>
          <w:sz w:val="24"/>
          <w:szCs w:val="24"/>
          <w:u w:val="single"/>
        </w:rPr>
      </w:pPr>
      <w:hyperlink r:id="rId16" w:history="1">
        <w:bookmarkStart w:id="35" w:name="_Toc227854053"/>
        <w:r w:rsidRPr="00FC5F6A">
          <w:rPr>
            <w:rFonts w:ascii="Calibri" w:eastAsia="Calibri" w:hAnsi="Calibri" w:cs="Calibri"/>
            <w:color w:val="548DD4" w:themeColor="text2" w:themeTint="99"/>
            <w:sz w:val="24"/>
            <w:szCs w:val="24"/>
            <w:u w:val="single"/>
          </w:rPr>
          <w:t>https://www.hertfordshire.gov.uk/services/schools-and-education/school-admissions/school-admissions-and-transport.aspx</w:t>
        </w:r>
        <w:bookmarkEnd w:id="35"/>
      </w:hyperlink>
    </w:p>
    <w:p w14:paraId="5536D16E" w14:textId="77777777" w:rsidR="00FC5F6A" w:rsidRPr="00FC5F6A" w:rsidRDefault="00FC5F6A" w:rsidP="00FC5F6A">
      <w:pPr>
        <w:rPr>
          <w:rFonts w:ascii="Calibri" w:eastAsia="Calibri" w:hAnsi="Calibri" w:cs="Calibri"/>
          <w:color w:val="548DD4" w:themeColor="text2" w:themeTint="99"/>
          <w:sz w:val="24"/>
          <w:szCs w:val="24"/>
          <w:u w:val="single"/>
        </w:rPr>
      </w:pPr>
      <w:hyperlink r:id="rId17" w:history="1">
        <w:bookmarkStart w:id="36" w:name="_Toc227854054"/>
        <w:r w:rsidRPr="00FC5F6A">
          <w:rPr>
            <w:rFonts w:ascii="Calibri" w:eastAsia="Calibri" w:hAnsi="Calibri" w:cs="Calibri"/>
            <w:color w:val="548DD4" w:themeColor="text2" w:themeTint="99"/>
            <w:sz w:val="24"/>
            <w:szCs w:val="24"/>
            <w:u w:val="single"/>
          </w:rPr>
          <w:t>https://www.childcarechoices.gov.uk/</w:t>
        </w:r>
        <w:bookmarkEnd w:id="36"/>
      </w:hyperlink>
    </w:p>
    <w:p w14:paraId="330D5D67" w14:textId="77777777" w:rsidR="00FC5F6A" w:rsidRPr="00FC5F6A" w:rsidRDefault="00FC5F6A" w:rsidP="00FC5F6A">
      <w:pPr>
        <w:rPr>
          <w:rFonts w:ascii="Calibri" w:eastAsia="Calibri" w:hAnsi="Calibri" w:cs="Calibri"/>
          <w:sz w:val="24"/>
          <w:szCs w:val="24"/>
        </w:rPr>
      </w:pPr>
    </w:p>
    <w:p w14:paraId="22C4F63C" w14:textId="77777777" w:rsidR="00FC5F6A" w:rsidRPr="00FC5F6A" w:rsidRDefault="00FC5F6A" w:rsidP="00FC5F6A">
      <w:pPr>
        <w:pStyle w:val="Heading2"/>
      </w:pPr>
      <w:bookmarkStart w:id="37" w:name="_Toc227854055"/>
      <w:bookmarkStart w:id="38" w:name="_Toc227854578"/>
      <w:r w:rsidRPr="00FC5F6A">
        <w:t>Application Form</w:t>
      </w:r>
      <w:bookmarkEnd w:id="37"/>
      <w:bookmarkEnd w:id="38"/>
    </w:p>
    <w:p w14:paraId="79273003" w14:textId="77777777" w:rsidR="00FC5F6A" w:rsidRPr="00FC5F6A" w:rsidRDefault="00FC5F6A" w:rsidP="00FC5F6A">
      <w:pPr>
        <w:rPr>
          <w:rFonts w:ascii="Calibri" w:eastAsia="Calibri" w:hAnsi="Calibri" w:cs="Calibri"/>
          <w:sz w:val="24"/>
          <w:szCs w:val="24"/>
        </w:rPr>
      </w:pPr>
      <w:bookmarkStart w:id="39" w:name="_Toc227854056"/>
      <w:r w:rsidRPr="00FC5F6A">
        <w:rPr>
          <w:rFonts w:ascii="Calibri" w:eastAsia="Calibri" w:hAnsi="Calibri" w:cs="Calibri"/>
          <w:sz w:val="24"/>
          <w:szCs w:val="24"/>
        </w:rPr>
        <w:t>The Nursery application form can be found on the website</w:t>
      </w:r>
      <w:bookmarkEnd w:id="39"/>
    </w:p>
    <w:p w14:paraId="6F69E995" w14:textId="77777777" w:rsidR="00FC5F6A" w:rsidRPr="00FC5F6A" w:rsidRDefault="00FC5F6A" w:rsidP="00FC5F6A">
      <w:pPr>
        <w:rPr>
          <w:rFonts w:ascii="Calibri" w:eastAsia="Calibri" w:hAnsi="Calibri" w:cs="Calibri"/>
          <w:sz w:val="24"/>
          <w:szCs w:val="24"/>
        </w:rPr>
      </w:pPr>
    </w:p>
    <w:p w14:paraId="4D32FB21" w14:textId="77777777" w:rsidR="00FC5F6A" w:rsidRDefault="00FC5F6A" w:rsidP="00FC5F6A">
      <w:pPr>
        <w:rPr>
          <w:rFonts w:ascii="Calibri" w:eastAsia="Calibri" w:hAnsi="Calibri" w:cs="Calibri"/>
          <w:sz w:val="24"/>
          <w:szCs w:val="24"/>
        </w:rPr>
      </w:pPr>
    </w:p>
    <w:p w14:paraId="58EB6110" w14:textId="77777777" w:rsidR="00FC5F6A" w:rsidRDefault="00FC5F6A" w:rsidP="00FC5F6A">
      <w:pPr>
        <w:rPr>
          <w:rFonts w:ascii="Calibri" w:eastAsia="Calibri" w:hAnsi="Calibri" w:cs="Calibri"/>
          <w:sz w:val="24"/>
          <w:szCs w:val="24"/>
        </w:rPr>
      </w:pPr>
    </w:p>
    <w:p w14:paraId="2A7E5872" w14:textId="77777777" w:rsidR="00FC5F6A" w:rsidRDefault="00FC5F6A" w:rsidP="00FC5F6A">
      <w:pPr>
        <w:rPr>
          <w:rFonts w:ascii="Calibri" w:eastAsia="Calibri" w:hAnsi="Calibri" w:cs="Calibri"/>
          <w:sz w:val="24"/>
          <w:szCs w:val="24"/>
        </w:rPr>
      </w:pPr>
    </w:p>
    <w:p w14:paraId="1F470B01" w14:textId="77777777" w:rsidR="00FC5F6A" w:rsidRPr="00FC5F6A" w:rsidRDefault="00FC5F6A" w:rsidP="00FC5F6A">
      <w:pPr>
        <w:rPr>
          <w:rFonts w:ascii="Calibri" w:eastAsia="Calibri" w:hAnsi="Calibri" w:cs="Calibri"/>
          <w:sz w:val="24"/>
          <w:szCs w:val="24"/>
        </w:rPr>
      </w:pPr>
    </w:p>
    <w:p w14:paraId="37D90086" w14:textId="77777777" w:rsidR="00FC5F6A" w:rsidRPr="00FC5F6A" w:rsidRDefault="00FC5F6A" w:rsidP="00FC5F6A">
      <w:pPr>
        <w:pStyle w:val="Heading2"/>
      </w:pPr>
      <w:bookmarkStart w:id="40" w:name="_Toc227854579"/>
      <w:r w:rsidRPr="00FC5F6A">
        <w:lastRenderedPageBreak/>
        <w:t>GUIDANCE NOTES FOR PARENTS</w:t>
      </w:r>
      <w:bookmarkEnd w:id="40"/>
      <w:r w:rsidRPr="00FC5F6A">
        <w:t xml:space="preserve"> </w:t>
      </w:r>
    </w:p>
    <w:p w14:paraId="1AF5DEDC"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a) The Children's Act 1989 defines a child who is 'Looked After' as a child or young person who accommodated by the local authority (Section 20) or a child or young person who is the subject of a full care order (Section 31) or interim care order (Section 38). </w:t>
      </w:r>
    </w:p>
    <w:p w14:paraId="65737104" w14:textId="77777777" w:rsidR="00FC5F6A" w:rsidRPr="00FC5F6A" w:rsidRDefault="00FC5F6A" w:rsidP="00FC5F6A">
      <w:pPr>
        <w:rPr>
          <w:rFonts w:ascii="Calibri" w:eastAsia="Calibri" w:hAnsi="Calibri" w:cs="Calibri"/>
          <w:sz w:val="24"/>
          <w:szCs w:val="24"/>
        </w:rPr>
      </w:pPr>
    </w:p>
    <w:p w14:paraId="18C39127"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b) An 'adoption order' is an order under section 46 of the Adoption and Children Act 2002. A 'residence order' is an order setting out the arrangements to be made as to the person with whom the child is to live under section 8 of the Children's Act 1989. Section 14A of the Children's Act 1989 defines a 'special guardianship order' as an order appointing one or more individuals to be a child's special guardian (or special guardians) </w:t>
      </w:r>
    </w:p>
    <w:p w14:paraId="21A451D2" w14:textId="77777777" w:rsidR="00FC5F6A" w:rsidRPr="00FC5F6A" w:rsidRDefault="00FC5F6A" w:rsidP="00FC5F6A">
      <w:pPr>
        <w:rPr>
          <w:rFonts w:ascii="Calibri" w:eastAsia="Calibri" w:hAnsi="Calibri" w:cs="Calibri"/>
          <w:sz w:val="24"/>
          <w:szCs w:val="24"/>
        </w:rPr>
      </w:pPr>
    </w:p>
    <w:p w14:paraId="37E3B829"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c) In respect of 'Children Looked After', Home address and 'sibling' the governors use the same definitions as HCC (Please note that evidence of permanent residency at the quoted address may be sought. If no evidence is forthcoming the address to which Child Benefit is paid will be used.) </w:t>
      </w:r>
    </w:p>
    <w:p w14:paraId="361CD2B0" w14:textId="77777777" w:rsidR="00FC5F6A" w:rsidRPr="00FC5F6A" w:rsidRDefault="00FC5F6A" w:rsidP="00FC5F6A">
      <w:pPr>
        <w:rPr>
          <w:rFonts w:ascii="Calibri" w:eastAsia="Calibri" w:hAnsi="Calibri" w:cs="Calibri"/>
          <w:sz w:val="24"/>
          <w:szCs w:val="24"/>
        </w:rPr>
      </w:pPr>
    </w:p>
    <w:p w14:paraId="0ACB82F5"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d) A sibling means the sister/brother, half-brother/sister, adopted brother/sister, or a child of the parent/carer or partner, who lives in the same house as the child for whom the application is being made, from Monday to Friday. </w:t>
      </w:r>
    </w:p>
    <w:p w14:paraId="3C6B9C63" w14:textId="77777777" w:rsidR="00FC5F6A" w:rsidRPr="00FC5F6A" w:rsidRDefault="00FC5F6A" w:rsidP="00FC5F6A">
      <w:pPr>
        <w:rPr>
          <w:rFonts w:ascii="Calibri" w:eastAsia="Calibri" w:hAnsi="Calibri" w:cs="Calibri"/>
          <w:sz w:val="24"/>
          <w:szCs w:val="24"/>
        </w:rPr>
      </w:pPr>
    </w:p>
    <w:p w14:paraId="075B6254"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e) Every effort will be made to accommodate twins and other 'multiple birth' applications. </w:t>
      </w:r>
    </w:p>
    <w:p w14:paraId="57D7D441" w14:textId="77777777" w:rsidR="00FC5F6A" w:rsidRPr="00FC5F6A" w:rsidRDefault="00FC5F6A" w:rsidP="00FC5F6A">
      <w:pPr>
        <w:rPr>
          <w:rFonts w:ascii="Calibri" w:eastAsia="Calibri" w:hAnsi="Calibri" w:cs="Calibri"/>
          <w:sz w:val="24"/>
          <w:szCs w:val="24"/>
        </w:rPr>
      </w:pPr>
    </w:p>
    <w:p w14:paraId="0DF6B41B"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f) Children of teaching staff (QTS) will be considered in the following circumstances: </w:t>
      </w:r>
    </w:p>
    <w:p w14:paraId="4C683844" w14:textId="77777777" w:rsidR="00FC5F6A" w:rsidRPr="00FC5F6A" w:rsidRDefault="00FC5F6A" w:rsidP="00FC5F6A">
      <w:pPr>
        <w:rPr>
          <w:rFonts w:ascii="Calibri" w:eastAsia="Calibri" w:hAnsi="Calibri" w:cs="Calibri"/>
          <w:sz w:val="24"/>
          <w:szCs w:val="24"/>
        </w:rPr>
      </w:pPr>
    </w:p>
    <w:p w14:paraId="554354FB" w14:textId="77777777" w:rsidR="00FC5F6A" w:rsidRPr="00FC5F6A" w:rsidRDefault="00FC5F6A" w:rsidP="00FC5F6A">
      <w:pPr>
        <w:rPr>
          <w:rFonts w:ascii="Calibri" w:eastAsia="Calibri" w:hAnsi="Calibri" w:cs="Calibri"/>
          <w:sz w:val="24"/>
          <w:szCs w:val="24"/>
        </w:rPr>
      </w:pPr>
      <w:proofErr w:type="spellStart"/>
      <w:r w:rsidRPr="00FC5F6A">
        <w:rPr>
          <w:rFonts w:ascii="Calibri" w:eastAsia="Calibri" w:hAnsi="Calibri" w:cs="Calibri"/>
          <w:sz w:val="24"/>
          <w:szCs w:val="24"/>
        </w:rPr>
        <w:t>i</w:t>
      </w:r>
      <w:proofErr w:type="spellEnd"/>
      <w:r w:rsidRPr="00FC5F6A">
        <w:rPr>
          <w:rFonts w:ascii="Calibri" w:eastAsia="Calibri" w:hAnsi="Calibri" w:cs="Calibri"/>
          <w:sz w:val="24"/>
          <w:szCs w:val="24"/>
        </w:rPr>
        <w:t xml:space="preserve">. where the member of teaching staff has parental responsibility for the child and has been employed by the school for two or more years at the time at which </w:t>
      </w:r>
    </w:p>
    <w:p w14:paraId="131FF794" w14:textId="77777777" w:rsidR="00FC5F6A" w:rsidRPr="00FC5F6A" w:rsidRDefault="00FC5F6A" w:rsidP="00FC5F6A">
      <w:pPr>
        <w:rPr>
          <w:rFonts w:ascii="Calibri" w:eastAsia="Calibri" w:hAnsi="Calibri" w:cs="Calibri"/>
          <w:sz w:val="24"/>
          <w:szCs w:val="24"/>
        </w:rPr>
      </w:pPr>
    </w:p>
    <w:p w14:paraId="4C69ACCD"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the application for the admission to the school is made, or </w:t>
      </w:r>
    </w:p>
    <w:p w14:paraId="0D170B9E"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ii. the member of teaching staff is recruited to fill a vacant teaching post for which there is a demonstrable shortage. </w:t>
      </w:r>
    </w:p>
    <w:p w14:paraId="48256964" w14:textId="77777777" w:rsidR="00FC5F6A" w:rsidRPr="00FC5F6A" w:rsidRDefault="00FC5F6A" w:rsidP="00FC5F6A">
      <w:pPr>
        <w:rPr>
          <w:rFonts w:ascii="Calibri" w:eastAsia="Calibri" w:hAnsi="Calibri" w:cs="Calibri"/>
          <w:sz w:val="24"/>
          <w:szCs w:val="24"/>
        </w:rPr>
      </w:pPr>
    </w:p>
    <w:p w14:paraId="5E48F59F"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g) Where the application of the above criteria results in a situation where there are more children with an equal right to admission to the Nursery class than the number of available places, the tie-break will be distance from the school. This will be a distance measurement provided by Hertfordshire County Council’s “find a school” service on the Hertfordshire.gov.uk website ‘find my nearest school’. </w:t>
      </w:r>
    </w:p>
    <w:p w14:paraId="3003BBDD" w14:textId="77777777" w:rsidR="00FC5F6A" w:rsidRPr="00FC5F6A" w:rsidRDefault="00FC5F6A" w:rsidP="00FC5F6A">
      <w:pPr>
        <w:rPr>
          <w:rFonts w:ascii="Calibri" w:eastAsia="Calibri" w:hAnsi="Calibri" w:cs="Calibri"/>
          <w:sz w:val="24"/>
          <w:szCs w:val="24"/>
        </w:rPr>
      </w:pPr>
    </w:p>
    <w:p w14:paraId="1A4AE4BB" w14:textId="77777777" w:rsidR="00FC5F6A" w:rsidRPr="00FC5F6A" w:rsidRDefault="00FC5F6A" w:rsidP="00FC5F6A">
      <w:pPr>
        <w:rPr>
          <w:rFonts w:ascii="Calibri" w:eastAsia="Calibri" w:hAnsi="Calibri" w:cs="Calibri"/>
          <w:sz w:val="24"/>
          <w:szCs w:val="24"/>
        </w:rPr>
      </w:pPr>
      <w:r w:rsidRPr="00FC5F6A">
        <w:rPr>
          <w:rFonts w:ascii="Calibri" w:eastAsia="Calibri" w:hAnsi="Calibri" w:cs="Calibri"/>
          <w:sz w:val="24"/>
          <w:szCs w:val="24"/>
        </w:rPr>
        <w:t xml:space="preserve">h) Should two applicants have the same home-school distance a random allocation will be made. </w:t>
      </w:r>
    </w:p>
    <w:p w14:paraId="5CAE4BFC" w14:textId="46358C6F" w:rsidR="00FC5F6A" w:rsidRPr="00FC5F6A" w:rsidRDefault="00FC5F6A" w:rsidP="00FC5F6A">
      <w:pPr>
        <w:rPr>
          <w:rFonts w:asciiTheme="majorHAnsi" w:hAnsiTheme="majorHAnsi" w:cstheme="majorHAnsi"/>
        </w:rPr>
      </w:pPr>
    </w:p>
    <w:sectPr w:rsidR="00FC5F6A" w:rsidRPr="00FC5F6A" w:rsidSect="00FC5F6A">
      <w:type w:val="continuous"/>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DBEEF" w14:textId="77777777" w:rsidR="00245207" w:rsidRDefault="00245207">
      <w:r>
        <w:separator/>
      </w:r>
    </w:p>
  </w:endnote>
  <w:endnote w:type="continuationSeparator" w:id="0">
    <w:p w14:paraId="170B8501" w14:textId="77777777" w:rsidR="00245207" w:rsidRDefault="00245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E00082FF" w:usb1="4000205F" w:usb2="08000029" w:usb3="00000000" w:csb0="0000019F" w:csb1="00000000"/>
    <w:embedRegular r:id="rId1" w:fontKey="{6DB1FEE6-202B-432E-93E1-74D0DD3F108B}"/>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C704A92C-9F5D-4813-9A0C-0AA5ED7BFAA1}"/>
    <w:embedBold r:id="rId3" w:fontKey="{95858B03-B03A-4C61-879F-116FEE86A22A}"/>
    <w:embedBoldItalic r:id="rId4" w:fontKey="{46AC6480-F2FA-4124-AB87-F160FF31119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3554DEEF-0D2D-433E-9A03-FE91B9052ADB}"/>
    <w:embedBold r:id="rId6" w:fontKey="{09740A2B-3096-43CA-B725-F816C4A5BB67}"/>
    <w:embedItalic r:id="rId7" w:fontKey="{C6C6A7BC-2083-41DC-8340-B9B2F8C94A29}"/>
  </w:font>
  <w:font w:name="Cambria">
    <w:panose1 w:val="02040503050406030204"/>
    <w:charset w:val="00"/>
    <w:family w:val="roman"/>
    <w:pitch w:val="variable"/>
    <w:sig w:usb0="E00006FF" w:usb1="420024FF" w:usb2="02000000" w:usb3="00000000" w:csb0="0000019F" w:csb1="00000000"/>
    <w:embedRegular r:id="rId8" w:fontKey="{873E2924-3808-4BD1-AC4E-AB727F275E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819F7" w14:textId="77777777" w:rsidR="00FC5F6A" w:rsidRDefault="00FC5F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84FAF" w14:textId="238A3459" w:rsidR="00A305A0" w:rsidRDefault="00FC5F6A">
    <w:pPr>
      <w:pBdr>
        <w:top w:val="nil"/>
        <w:left w:val="nil"/>
        <w:bottom w:val="nil"/>
        <w:right w:val="nil"/>
        <w:between w:val="nil"/>
      </w:pBdr>
      <w:tabs>
        <w:tab w:val="center" w:pos="4680"/>
        <w:tab w:val="right" w:pos="9360"/>
        <w:tab w:val="right" w:pos="9020"/>
      </w:tabs>
      <w:rPr>
        <w:color w:val="000000"/>
      </w:rPr>
    </w:pPr>
    <w:r>
      <w:t>Nursery Admissions</w:t>
    </w:r>
    <w:r w:rsidR="00000000">
      <w:rPr>
        <w:color w:val="000000"/>
      </w:rPr>
      <w:t xml:space="preserve"> Policy</w:t>
    </w:r>
    <w:r w:rsidR="00000000">
      <w:rPr>
        <w:color w:val="000000"/>
      </w:rPr>
      <w:tab/>
    </w:r>
    <w:r w:rsidR="00000000">
      <w:rPr>
        <w:color w:val="000000"/>
      </w:rPr>
      <w:tab/>
      <w:t xml:space="preserve">Page </w:t>
    </w:r>
    <w:r w:rsidR="00000000">
      <w:rPr>
        <w:b/>
        <w:color w:val="000000"/>
        <w:sz w:val="24"/>
        <w:szCs w:val="24"/>
      </w:rPr>
      <w:fldChar w:fldCharType="begin"/>
    </w:r>
    <w:r w:rsidR="00000000">
      <w:rPr>
        <w:b/>
        <w:color w:val="000000"/>
        <w:sz w:val="24"/>
        <w:szCs w:val="24"/>
      </w:rPr>
      <w:instrText>PAGE</w:instrText>
    </w:r>
    <w:r w:rsidR="00000000">
      <w:rPr>
        <w:b/>
        <w:color w:val="000000"/>
        <w:sz w:val="24"/>
        <w:szCs w:val="24"/>
      </w:rPr>
      <w:fldChar w:fldCharType="separate"/>
    </w:r>
    <w:r w:rsidR="001A5156">
      <w:rPr>
        <w:b/>
        <w:noProof/>
        <w:color w:val="000000"/>
        <w:sz w:val="24"/>
        <w:szCs w:val="24"/>
      </w:rPr>
      <w:t>1</w:t>
    </w:r>
    <w:r w:rsidR="00000000">
      <w:rPr>
        <w:b/>
        <w:color w:val="000000"/>
        <w:sz w:val="24"/>
        <w:szCs w:val="24"/>
      </w:rPr>
      <w:fldChar w:fldCharType="end"/>
    </w:r>
    <w:r w:rsidR="00000000">
      <w:rPr>
        <w:color w:val="000000"/>
      </w:rPr>
      <w:t xml:space="preserve"> of </w:t>
    </w:r>
    <w:r w:rsidR="00000000">
      <w:rPr>
        <w:b/>
        <w:color w:val="000000"/>
        <w:sz w:val="24"/>
        <w:szCs w:val="24"/>
      </w:rPr>
      <w:fldChar w:fldCharType="begin"/>
    </w:r>
    <w:r w:rsidR="00000000">
      <w:rPr>
        <w:b/>
        <w:color w:val="000000"/>
        <w:sz w:val="24"/>
        <w:szCs w:val="24"/>
      </w:rPr>
      <w:instrText>NUMPAGES</w:instrText>
    </w:r>
    <w:r w:rsidR="00000000">
      <w:rPr>
        <w:b/>
        <w:color w:val="000000"/>
        <w:sz w:val="24"/>
        <w:szCs w:val="24"/>
      </w:rPr>
      <w:fldChar w:fldCharType="separate"/>
    </w:r>
    <w:r w:rsidR="001A5156">
      <w:rPr>
        <w:b/>
        <w:noProof/>
        <w:color w:val="000000"/>
        <w:sz w:val="24"/>
        <w:szCs w:val="24"/>
      </w:rPr>
      <w:t>2</w:t>
    </w:r>
    <w:r w:rsidR="00000000">
      <w:rPr>
        <w:b/>
        <w:color w:val="000000"/>
        <w:sz w:val="24"/>
        <w:szCs w:val="24"/>
      </w:rPr>
      <w:fldChar w:fldCharType="end"/>
    </w:r>
  </w:p>
  <w:p w14:paraId="6DC5C86F" w14:textId="77777777" w:rsidR="00A305A0" w:rsidRDefault="00A305A0">
    <w:pPr>
      <w:widowControl w:val="0"/>
      <w:pBdr>
        <w:top w:val="nil"/>
        <w:left w:val="nil"/>
        <w:bottom w:val="nil"/>
        <w:right w:val="nil"/>
        <w:between w:val="nil"/>
      </w:pBdr>
      <w:spacing w:line="276"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A2E2B" w14:textId="77777777" w:rsidR="00FC5F6A" w:rsidRDefault="00FC5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C4016" w14:textId="77777777" w:rsidR="00245207" w:rsidRDefault="00245207">
      <w:r>
        <w:separator/>
      </w:r>
    </w:p>
  </w:footnote>
  <w:footnote w:type="continuationSeparator" w:id="0">
    <w:p w14:paraId="4EA850E9" w14:textId="77777777" w:rsidR="00245207" w:rsidRDefault="00245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B8EAB" w14:textId="77777777" w:rsidR="00FC5F6A" w:rsidRDefault="00FC5F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rPr>
      <w:id w:val="-340159189"/>
      <w:docPartObj>
        <w:docPartGallery w:val="Watermarks"/>
        <w:docPartUnique/>
      </w:docPartObj>
    </w:sdtPr>
    <w:sdtContent>
      <w:p w14:paraId="7A1088F6" w14:textId="4223E38D" w:rsidR="00A305A0" w:rsidRDefault="00FC5F6A">
        <w:pPr>
          <w:pBdr>
            <w:top w:val="nil"/>
            <w:left w:val="nil"/>
            <w:bottom w:val="nil"/>
            <w:right w:val="nil"/>
            <w:between w:val="nil"/>
          </w:pBdr>
          <w:tabs>
            <w:tab w:val="center" w:pos="4680"/>
            <w:tab w:val="right" w:pos="9360"/>
          </w:tabs>
          <w:rPr>
            <w:color w:val="000000"/>
          </w:rPr>
        </w:pPr>
        <w:r w:rsidRPr="00FC5F6A">
          <w:rPr>
            <w:color w:val="000000"/>
          </w:rPr>
          <w:pict w14:anchorId="5BEA0D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AFE66" w14:textId="77777777" w:rsidR="00FC5F6A" w:rsidRDefault="00FC5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F755C"/>
    <w:multiLevelType w:val="multilevel"/>
    <w:tmpl w:val="1E4A44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75110C7"/>
    <w:multiLevelType w:val="hybridMultilevel"/>
    <w:tmpl w:val="EFC4D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B35B5"/>
    <w:multiLevelType w:val="multilevel"/>
    <w:tmpl w:val="62B07C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A98213E"/>
    <w:multiLevelType w:val="multilevel"/>
    <w:tmpl w:val="0BD091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464041"/>
    <w:multiLevelType w:val="hybridMultilevel"/>
    <w:tmpl w:val="547CB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7C2F"/>
    <w:multiLevelType w:val="hybridMultilevel"/>
    <w:tmpl w:val="BA644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425F12"/>
    <w:multiLevelType w:val="multilevel"/>
    <w:tmpl w:val="F740DCB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3241C2"/>
    <w:multiLevelType w:val="multilevel"/>
    <w:tmpl w:val="F70C410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7423B6"/>
    <w:multiLevelType w:val="multilevel"/>
    <w:tmpl w:val="56D4565E"/>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EE51A0F"/>
    <w:multiLevelType w:val="multilevel"/>
    <w:tmpl w:val="B226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4380563">
    <w:abstractNumId w:val="7"/>
  </w:num>
  <w:num w:numId="2" w16cid:durableId="1218859953">
    <w:abstractNumId w:val="8"/>
  </w:num>
  <w:num w:numId="3" w16cid:durableId="1623883564">
    <w:abstractNumId w:val="6"/>
  </w:num>
  <w:num w:numId="4" w16cid:durableId="1588996053">
    <w:abstractNumId w:val="2"/>
  </w:num>
  <w:num w:numId="5" w16cid:durableId="1232497131">
    <w:abstractNumId w:val="3"/>
  </w:num>
  <w:num w:numId="6" w16cid:durableId="1923294516">
    <w:abstractNumId w:val="0"/>
  </w:num>
  <w:num w:numId="7" w16cid:durableId="1695761674">
    <w:abstractNumId w:val="5"/>
  </w:num>
  <w:num w:numId="8" w16cid:durableId="533232255">
    <w:abstractNumId w:val="4"/>
  </w:num>
  <w:num w:numId="9" w16cid:durableId="1035691866">
    <w:abstractNumId w:val="1"/>
  </w:num>
  <w:num w:numId="10" w16cid:durableId="14126951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5A0"/>
    <w:rsid w:val="001A5156"/>
    <w:rsid w:val="001C34C1"/>
    <w:rsid w:val="00245207"/>
    <w:rsid w:val="00282018"/>
    <w:rsid w:val="00480026"/>
    <w:rsid w:val="005E6F2E"/>
    <w:rsid w:val="00633826"/>
    <w:rsid w:val="007E1307"/>
    <w:rsid w:val="00974845"/>
    <w:rsid w:val="009B367C"/>
    <w:rsid w:val="009C1FCC"/>
    <w:rsid w:val="00A305A0"/>
    <w:rsid w:val="00A62921"/>
    <w:rsid w:val="00D03FDA"/>
    <w:rsid w:val="00F52841"/>
    <w:rsid w:val="00F8144D"/>
    <w:rsid w:val="00FC5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D1217"/>
  <w15:docId w15:val="{B3A7F295-75E9-48EA-8EAF-6D2E7EFCC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after="120"/>
      <w:outlineLvl w:val="0"/>
    </w:pPr>
    <w:rPr>
      <w:b/>
      <w:sz w:val="28"/>
      <w:szCs w:val="28"/>
    </w:rPr>
  </w:style>
  <w:style w:type="paragraph" w:styleId="Heading2">
    <w:name w:val="heading 2"/>
    <w:basedOn w:val="Normal"/>
    <w:next w:val="Normal"/>
    <w:uiPriority w:val="9"/>
    <w:unhideWhenUsed/>
    <w:qFormat/>
    <w:pPr>
      <w:keepNext/>
      <w:keepLines/>
      <w:spacing w:before="40"/>
      <w:outlineLvl w:val="1"/>
    </w:pPr>
    <w:rPr>
      <w:b/>
      <w:color w:val="2F5496"/>
      <w:sz w:val="26"/>
      <w:szCs w:val="26"/>
    </w:rPr>
  </w:style>
  <w:style w:type="paragraph" w:styleId="Heading3">
    <w:name w:val="heading 3"/>
    <w:basedOn w:val="Normal"/>
    <w:next w:val="Normal"/>
    <w:uiPriority w:val="9"/>
    <w:unhideWhenUsed/>
    <w:qFormat/>
    <w:pPr>
      <w:keepNext/>
      <w:keepLines/>
      <w:spacing w:before="40"/>
      <w:outlineLvl w:val="2"/>
    </w:pPr>
    <w:rPr>
      <w:b/>
      <w:color w:val="1F3863"/>
      <w:sz w:val="24"/>
      <w:szCs w:val="24"/>
    </w:rPr>
  </w:style>
  <w:style w:type="paragraph" w:styleId="Heading4">
    <w:name w:val="heading 4"/>
    <w:basedOn w:val="Normal"/>
    <w:next w:val="Normal"/>
    <w:uiPriority w:val="9"/>
    <w:semiHidden/>
    <w:unhideWhenUsed/>
    <w:qFormat/>
    <w:pPr>
      <w:keepNext/>
      <w:spacing w:before="240" w:after="60"/>
      <w:outlineLvl w:val="3"/>
    </w:pPr>
    <w:rPr>
      <w:rFonts w:ascii="Times New Roman" w:eastAsia="Times New Roman" w:hAnsi="Times New Roman" w:cs="Times New Roman"/>
      <w:b/>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rPr>
      <w:rFonts w:ascii="Calibri" w:eastAsia="Calibri" w:hAnsi="Calibri" w:cs="Calibri"/>
      <w:sz w:val="56"/>
      <w:szCs w:val="56"/>
    </w:rPr>
  </w:style>
  <w:style w:type="table" w:customStyle="1" w:styleId="a">
    <w:basedOn w:val="TableNormal"/>
    <w:tblPr>
      <w:tblStyleRowBandSize w:val="1"/>
      <w:tblStyleColBandSize w:val="1"/>
      <w:tblCellMar>
        <w:top w:w="113" w:type="dxa"/>
        <w:left w:w="115" w:type="dxa"/>
        <w:bottom w:w="113" w:type="dxa"/>
        <w:right w:w="115" w:type="dxa"/>
      </w:tblCellMar>
    </w:tblPr>
  </w:style>
  <w:style w:type="paragraph" w:styleId="ListParagraph">
    <w:name w:val="List Paragraph"/>
    <w:basedOn w:val="Normal"/>
    <w:uiPriority w:val="34"/>
    <w:qFormat/>
    <w:rsid w:val="00BE4270"/>
    <w:pPr>
      <w:ind w:left="720"/>
      <w:contextualSpacing/>
    </w:pPr>
  </w:style>
  <w:style w:type="paragraph" w:styleId="TOC2">
    <w:name w:val="toc 2"/>
    <w:basedOn w:val="Normal"/>
    <w:next w:val="Normal"/>
    <w:autoRedefine/>
    <w:uiPriority w:val="39"/>
    <w:unhideWhenUsed/>
    <w:rsid w:val="002E70DC"/>
    <w:pPr>
      <w:spacing w:after="100"/>
      <w:ind w:left="220"/>
    </w:pPr>
  </w:style>
  <w:style w:type="paragraph" w:styleId="TOC3">
    <w:name w:val="toc 3"/>
    <w:basedOn w:val="Normal"/>
    <w:next w:val="Normal"/>
    <w:autoRedefine/>
    <w:uiPriority w:val="39"/>
    <w:unhideWhenUsed/>
    <w:rsid w:val="002E70DC"/>
    <w:pPr>
      <w:spacing w:after="100"/>
      <w:ind w:left="440"/>
    </w:pPr>
  </w:style>
  <w:style w:type="character" w:styleId="Hyperlink">
    <w:name w:val="Hyperlink"/>
    <w:basedOn w:val="DefaultParagraphFont"/>
    <w:uiPriority w:val="99"/>
    <w:unhideWhenUsed/>
    <w:rsid w:val="002E70DC"/>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top w:w="113" w:type="dxa"/>
        <w:left w:w="115" w:type="dxa"/>
        <w:bottom w:w="113" w:type="dxa"/>
        <w:right w:w="115" w:type="dxa"/>
      </w:tblCellMar>
    </w:tblPr>
  </w:style>
  <w:style w:type="paragraph" w:styleId="Header">
    <w:name w:val="header"/>
    <w:basedOn w:val="Normal"/>
    <w:link w:val="HeaderChar"/>
    <w:uiPriority w:val="99"/>
    <w:unhideWhenUsed/>
    <w:rsid w:val="00FC5F6A"/>
    <w:pPr>
      <w:tabs>
        <w:tab w:val="center" w:pos="4513"/>
        <w:tab w:val="right" w:pos="9026"/>
      </w:tabs>
    </w:pPr>
  </w:style>
  <w:style w:type="character" w:customStyle="1" w:styleId="HeaderChar">
    <w:name w:val="Header Char"/>
    <w:basedOn w:val="DefaultParagraphFont"/>
    <w:link w:val="Header"/>
    <w:uiPriority w:val="99"/>
    <w:rsid w:val="00FC5F6A"/>
  </w:style>
  <w:style w:type="paragraph" w:styleId="Footer">
    <w:name w:val="footer"/>
    <w:basedOn w:val="Normal"/>
    <w:link w:val="FooterChar"/>
    <w:uiPriority w:val="99"/>
    <w:unhideWhenUsed/>
    <w:rsid w:val="00FC5F6A"/>
    <w:pPr>
      <w:tabs>
        <w:tab w:val="center" w:pos="4513"/>
        <w:tab w:val="right" w:pos="9026"/>
      </w:tabs>
    </w:pPr>
  </w:style>
  <w:style w:type="character" w:customStyle="1" w:styleId="FooterChar">
    <w:name w:val="Footer Char"/>
    <w:basedOn w:val="DefaultParagraphFont"/>
    <w:link w:val="Footer"/>
    <w:uiPriority w:val="99"/>
    <w:rsid w:val="00FC5F6A"/>
  </w:style>
  <w:style w:type="character" w:styleId="UnresolvedMention">
    <w:name w:val="Unresolved Mention"/>
    <w:basedOn w:val="DefaultParagraphFont"/>
    <w:uiPriority w:val="99"/>
    <w:semiHidden/>
    <w:unhideWhenUsed/>
    <w:rsid w:val="00FC5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childcarechoices.gov.uk/" TargetMode="External"/><Relationship Id="rId2" Type="http://schemas.openxmlformats.org/officeDocument/2006/relationships/numbering" Target="numbering.xml"/><Relationship Id="rId16" Type="http://schemas.openxmlformats.org/officeDocument/2006/relationships/hyperlink" Target="https://www.hertfordshire.gov.uk/services/schools-and-education/school-admissions/school-admissions-and-transport.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Und/uksys/FrD8oh7rufx5I3WQ==">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1087</Words>
  <Characters>6201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 Bains</dc:creator>
  <cp:lastModifiedBy>Karen Wallace-Poultney</cp:lastModifiedBy>
  <cp:revision>3</cp:revision>
  <cp:lastPrinted>2026-02-09T14:10:00Z</cp:lastPrinted>
  <dcterms:created xsi:type="dcterms:W3CDTF">2026-04-23T15:27:00Z</dcterms:created>
  <dcterms:modified xsi:type="dcterms:W3CDTF">2026-04-23T15:36:00Z</dcterms:modified>
</cp:coreProperties>
</file>